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212 vom 15. März 2016</w:t>
      </w:r>
    </w:p>
    <w:p>
      <w:r>
        <w:t>VD Tribunal cantonal, 2016-03-15, FR</w:t>
      </w:r>
    </w:p>
    <w:p>
      <w:r>
        <w:rPr>
          <w:b/>
        </w:rPr>
        <w:t xml:space="preserve">Quelle: </w:t>
      </w:r>
      <w:r>
        <w:t>https://mcp.opencaselaw.ch/entscheid/vd_findinfo_D_cision___2016___212</w:t>
      </w:r>
    </w:p>
    <w:p>
      <w:r>
        <w:t>FR: VD_FINDINFO Décision / 2016 / 212 du 15 mars 2016</w:t>
      </w:r>
    </w:p>
    <w:p>
      <w:r>
        <w:t>IT: VD_FINDINFO Décision / 2016 / 212 del 15 marzo 2016</w:t>
      </w:r>
    </w:p>
    <w:p>
      <w:pPr>
        <w:pStyle w:val="Heading2"/>
      </w:pPr>
      <w:r>
        <w:t>Regeste</w:t>
      </w:r>
    </w:p>
    <w:p>
      <w:r>
        <w:t>DÉCISION D'IRRECEVABILITÉ, TÉLÉCOPIE | 110 CPP (CH), 396 al. 1 CPP (CH)</w:t>
      </w:r>
    </w:p>
    <w:p>
      <w:pPr>
        <w:pStyle w:val="Heading2"/>
      </w:pPr>
      <w:r>
        <w:t>Erwägungen</w:t>
      </w:r>
    </w:p>
    <w:p>
      <w:r>
        <w:rPr>
          <w:b/>
        </w:rPr>
        <w:t>E. 1</w:t>
      </w:r>
    </w:p>
    <w:p>
      <w:r>
        <w:t>Aux termes de l’art. 396 al. 1 CPP (Code de procédure pénale suisse du 5 octobre 2007 ; RS 312.0), le recours contre les décisions notifiées par écrit ou oralement doit être motivé et adressé par écrit, dans le délai de dix jours, à l’autorité de recours. Les requêtes écrites doivent être datées et signées (cf. art. 110 al. 1 CPP). Ainsi, les actes de procédure envoyés par télécopie ne sont en principe pas admissibles (TF 1C_146/2012 du 23 mars 2012 ; TF 2C_177/2010 du 14 avril 2010 ; ATF 121 II 252). En effet, pour des raisons de sécurité, il y a lieu d'exiger qu'un acte de recours soit muni de la signature originale de son auteur ;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consid. 3 et les références citées).</w:t>
      </w:r>
    </w:p>
    <w:p>
      <w:r>
        <w:rPr>
          <w:b/>
        </w:rPr>
        <w:t>E. 2</w:t>
      </w:r>
    </w:p>
    <w:p>
      <w:r>
        <w:t>En l’espèce, le recours a été adressé à la cour de céans uniquement par télécopie. Un tel recours est irrecevable et il n’est pas possible de réparer cette informalité après l’échéance du délai de recours (ATF 121 II 252 consid. 2.4 ; TF 2A.52/2007 consid. 4 du 26 janvier 2007 ; Hafner/Fischer, in: Niggli/Heer/ Wiprächtiger (éd.), Basler Kommentar, Schweizerische Strafprozessordnung, Jugendstrafprozessordnung, 2 e éd., Bâle 2014, n. 11 ad art. 110 CPP, p. 758, et la jurisprudence citée ; CREP 9 mai 2014/327).</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330 fr. (art. 20 al. 1 TFJP [Tarif des frais de procédure et indemnités en matière pénale du 28 septembre 2010 ; RSV 312.03.1]), seront mis à la charge du recourant, qui succombe (art. 428 al. 1 CPP). Par ces motifs, la Chambre des recours pénale prononce : I. Le recours est irrecevable. II. Les frais d'arrêt, par 330 fr. (trois cent trente francs), sont mis à la charge d’X.________. III. Le présent arrêt est exécutoire. Le président :               La greffière : Du Le présent arrêt,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