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198 vom 22. März 2016</w:t>
      </w:r>
    </w:p>
    <w:p>
      <w:r>
        <w:t>VD Tribunal cantonal, 2016-03-22, FR</w:t>
      </w:r>
    </w:p>
    <w:p>
      <w:r>
        <w:rPr>
          <w:b/>
        </w:rPr>
        <w:t xml:space="preserve">Quelle: </w:t>
      </w:r>
      <w:r>
        <w:t>https://mcp.opencaselaw.ch/entscheid/vd_findinfo_D_cision___2016___198</w:t>
      </w:r>
    </w:p>
    <w:p>
      <w:r>
        <w:t>FR: VD_FINDINFO Décision / 2016 / 198 du 22 mars 2016</w:t>
      </w:r>
    </w:p>
    <w:p>
      <w:r>
        <w:t>IT: VD_FINDINFO Décision / 2016 / 198 del 22 marzo 2016</w:t>
      </w:r>
    </w:p>
    <w:p>
      <w:pPr>
        <w:pStyle w:val="Heading2"/>
      </w:pPr>
      <w:r>
        <w:t>Regeste</w:t>
      </w:r>
    </w:p>
    <w:p>
      <w:r>
        <w:t>DÉTENTION PROVISOIRE, PROLONGATION, REJET DE LA DEMANDE, RISQUE DE FUITE, RISQUE DE RÉCIDIVE, PROPORTIONNALITÉ, MESURE DE SUBSTITUTION À LA DÉTENTION | 221 al. 1 let. a CPP (CH), 221 al. 1 let. b CPP (CH), 221 al. 1 let. c CPP (CH), 237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(art. 385 al. 1 CPP) par le détenu qui a qualité pour recourir (art. 382 CPP), de sorte qu’il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 TF 1B_348/2013 du 21 octobre 2013 consid. 2.1.1 ; Piquerez, Traité de procédure pénale suisse, 2 e éd., Zurich 2006, n. 845 ; Schmocker, op. cit., n. 8 ad art. 221 CPP, p. 1025 ; Forster, in : Niggli/ Heer/Wiprächtiger [éd.], Basler Kommentar, Schweizerische Strafprozessordnung, 2 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w:t>
      </w:r>
    </w:p>
    <w:p>
      <w:r>
        <w:rPr>
          <w:b/>
        </w:rPr>
        <w:t>E. 2.3</w:t>
      </w:r>
    </w:p>
    <w:p>
      <w:r>
        <w:t>En l’espèce, le recourant, qui a été mis en cause par ses complices et qui a fait des aveux étendus lors de son audition d’arrestation du 14 décembre 2015, ne conteste pas l’existence de présomptions suffisantes de culpabilité. Les éléments au dossier fondent effectivement des soupçons suffisamment sérieux de culpabilité à l’encontre du recourant pour justifier son maintien en détention provisoire.</w:t>
      </w:r>
    </w:p>
    <w:p>
      <w:r>
        <w:rPr>
          <w:b/>
        </w:rPr>
        <w:t>E. 3</w:t>
      </w:r>
    </w:p>
    <w:p>
      <w:r>
        <w:t>Le recourant conteste l’existence des risques de fuite et de réitération retenus par le Tribunal des mesures de contrainte. 3.1.1 Selon la jurisprudence, le risque de fuite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consid.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consid. 3.1 et les références citées). 3.1.2 En l’espèce, le recourant, ressortissant portugais sans activité lucrative dont le permis de séjour en Suisse est arrivé à échéance le 21 novembre 2015, a pour seule attache en Suisse son amie W.________, laquelle ne l’a toutefois pas empêché de fuir au Portugal le 2 avril 2015. Le recourant a pris la fuite et quitté la Suisse pour aller se réfugier au Portugal dans sa famille lors de la perquisition de la villa de [...] le 2 avril 2015. Le recourant est certes revenu en Suisse, mais il a fallu qu’une demande d’entraide judiciaire internationale soit adressée au Portugal en vue de son interpellation, de son audition et de la perquisition de ses logements, et que celle-ci se révèle efficace, pour que le recourant, activement recherché jusqu’au Portugal, prenne contact avec une avocate suisse afin d’organi­ser son audition et qu’il revienne en Suisse. Compte tenu de la gravité des faits, réalisée par le recourant seulement après son retour en Suisse, on peut sérieuse­ment craindre qu’il ne cherche à se soustraire aux poursuites pénales engagées contre lui en tentant à nouveau de s’enfuir, notamment au Portugal, ou en disparais­sant dans la clandesti­nité. Dans ces circonstances, le risque de fuite est manifeste et s’oppose à la levée de sa détention provisoire. 3.2.1 Le maintien en détention ne peut se justifier en raison d’un risque de réitération (art. 221 al. 1 let. c CPP)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Il convient de faire preuve de retenue dans l'appréciation du risque de récidive : le maintien en détention ne peut ainsi se justifier pour ce motif que si le pronostic est très défavorable et si les délits dont l'autorité redoute la réitération sont graves ATF 137 IV 84 consid. 3.2). Une possibilité hypothétique de réitération, ainsi que la probabilité que des infractions de peu d'importance soient à nouveau perpétrées, ne suffisent pas pour justifier la détention provisoire (ATF 135 I 71 consid. 2.3 p. 73).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 Un risque de récidive existe lorsqu'il y a sérieusement à craindre pour la vie et l'intégrité corporelle, mais également en cas d'infractions graves contre le patrimoine, telle l'escroquerie par métier (TF 1B_193/2015 du 17 juin 2015 consid. 2.1 et les arrêts cités). Un tel risque peut également se fonder sur les infractions faisant l'objet de la procédure pénale en cours, si le prévenu est fortement soupçonné – avec une probabilité confinant à la certitude – de les avoir commises (ATF 137 IV 84 consid. 3.2 p. 86 et les références citées). 3.2.2 En l’espèce, le casier judiciaire suisse du recourant fait état d’une condamnation prononcée le 16 février 2012 par le Ministère public de l’arrondisse­ment de La Côte pour conduite en état d’ébriété qualifiée. Le casier judiciaire français du recourant fait état d’une condamnation prononcée en 1998 par le Juge d’instruction du Tribunal de Grande instance de [...] pour un trafic de résine de cannabis. Cette condamnation, certes ancienne, pour laquelle le recourant a fait de la prison, ne l’a pas empêché de récidiver. A cela s’ajoute le fait que le recourant fait actuellement l’objet d’une autre enquête pénale pour dommages à la propriété. L’ensemble des éléments au dossier témoignent ainsi de l’incapacité du recourant à respecter la loi. Compte tenu par ailleurs du nombre et de la durée dans laquelle s’inscrivent les infractions graves reprochées au recourant, et de l’absence de ressources finan­cières personnelles, le risque de récidive doit être considéré comme majeur. Le fait que le recourant puisse être logé en Suisse par sa compagne W.________ ne change rien à ce constat. Au vu de ces éléments, le maintien du recou­rant en détention provisoire est donc également justifié par l’existence d’un risque de réitération.</w:t>
      </w:r>
    </w:p>
    <w:p>
      <w:r>
        <w:rPr>
          <w:b/>
        </w:rPr>
        <w:t>E. 3.3</w:t>
      </w:r>
    </w:p>
    <w:p>
      <w:r>
        <w:t>Les motifs fondant la détention provisoire étant alternatifs (TF 1B_249/2011 du 7 juin 2011 consid. 2.4), l’existence des risques de fuite et de réitération dispense d’examiner la question de l’existence d’un éventuel risque de collusion, qui peut demeurer indécise.</w:t>
      </w:r>
    </w:p>
    <w:p>
      <w:r>
        <w:rPr>
          <w:b/>
        </w:rPr>
        <w:t>E. 4.1</w:t>
      </w:r>
    </w:p>
    <w:p>
      <w:r>
        <w:t>Le recourant se plaint implicitement d’une violation du principe de la proportionnalité, faisant valoir que la détention avant jugement ne devrait être pronon­cée que dans des cas exceptionnels et pour des infractions graves, le préve­nu devant, dans la règle, rester en liberté.</w:t>
      </w:r>
    </w:p>
    <w:p>
      <w:r>
        <w:rPr>
          <w:b/>
        </w:rPr>
        <w:t>E. 4.2</w:t>
      </w:r>
    </w:p>
    <w:p>
      <w:r>
        <w:t>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 En l’espèce, V.________ est détenu depuis le 14 décem­bre 2015, soit depuis un peu plus de trois mois. Il est notamment prévenu d’infraction grave et de contravention à la LStup, ainsi que de blanchiment d’argent. Ainsi, compte tenu de la gravité des faits qui sont reprochés au recourant, la durée de la détention provisoire subie n’apparaît nullement disproportionnée au regard de la peine prévisible à laquelle il s’expose. Au vu de ces éléments, le principe de la proportionnalité de la dé­ten­tion provisoire demeure respecté.</w:t>
      </w:r>
    </w:p>
    <w:p>
      <w:r>
        <w:rPr>
          <w:b/>
        </w:rPr>
        <w:t>E. 5.1</w:t>
      </w:r>
    </w:p>
    <w:p>
      <w:r>
        <w:t>Le recourant soutient que les mesures de substitution qu’il propose seraient propres à pallier les risques de fuite et de réitération.</w:t>
      </w:r>
    </w:p>
    <w:p>
      <w:r>
        <w:rPr>
          <w:b/>
        </w:rPr>
        <w:t>E. 5.2</w:t>
      </w:r>
    </w:p>
    <w:p>
      <w:r>
        <w:t>Aux termes de l'art. 237 al. 1 CPP, le tribunal compétent ordonne une ou plusieurs mesures moins sévères en lieu et place de la détention si ces mesures permettent d'atteindre le même but que la détention. Les mesures de substitution énumérées à l’art. 237 CPP sont un succédané à la détention provisoire ou pour des motifs de sûreté; elles poursuivent le même objectif – éviter la fuite, la réitération ou la collusion – tout en étant moins sévères ; le tribunal doit les prononcer à la place de la détention provisoire ou pour des motifs de sûreté si elles permettent d’empêcher la concrétisation du risque (Schmocker, op. cit., n. 2 ad art. 237 CPP).</w:t>
      </w:r>
    </w:p>
    <w:p>
      <w:r>
        <w:rPr>
          <w:b/>
        </w:rPr>
        <w:t>E. 5.3</w:t>
      </w:r>
    </w:p>
    <w:p>
      <w:r>
        <w:t>En l’espèce, contrairement à ce que soutient le recourant, des mesures de substitution, sous la forme d’une assignation à résidence chez sa compagne assortie d’un passage quotidien au poste de police, du dépôt de ses papiers d’iden­tité et du port d’un bracelet électronique, n’apparaissent pas suffisantes pour éviter sa fuite à l’étranger et une réitération. Aucune autre mesure de substitu­tion ne serait à même, en l’état, de préve­nir les risques retenus.</w:t>
      </w:r>
    </w:p>
    <w:p>
      <w:r>
        <w:rPr>
          <w:b/>
        </w:rPr>
        <w:t>E. 6</w:t>
      </w:r>
    </w:p>
    <w:p>
      <w:r>
        <w:t>Il résulte de ce qui précède que le recours, manifestement mal fondé, doit être rejeté sans autres échanges d’écritures (art. 390 al. 2 CPP). Les frais de la procédure de recours, constitués en l’espèce de l’émolument d'arrêt, par 1’100 fr. (art. 20 al. 1 TFIP [Tarif des frais judiciaires de procédure et indemnités en matière pénale du 28 septembre 2010 ; RSV 312.03.1]) et des frais imputables à la défense d’office (art. 422 al. 1 et 2 let. a CPP), fixés à 540 fr., plus la TVA par 43 fr. 20, soit un total de 583 fr. 20, seront mis à la charge d’V.________,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8 mars 2016 est confirmée. III. L’indemnité allouée au défenseur d’office d’V.________ est fixée à 583 fr. 20 (cinq cent huitante-trois francs et vingt centimes). IV. Les frais d’arrêt, par 1’100 fr. (mille cent francs), ainsi que l’indemnité due au défenseur d’office d’V.________, par 583 fr. 20 (cinq cent huitante-trois francs et vingt centimes), sont mis à la charge de ce dernier. V. Le remboursement à l’Etat de l’indemnité allouée au chiffre III ci-dessus ne sera exigible que pour autant que la situation économique d’V.________ se soit améliorée. VI. Le présent arrêt est exécutoire. Le président :               La greffière : Du Le présent arrêt, dont la rédaction a été approuvée à huis clos, est notifié, par l'envoi d'une copie complète, à : - Me Inès Feldmann (pour V.________), - Ministère public central, et communiqué à : - M. le Président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