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 vom 22. Dezember 2015</w:t>
      </w:r>
    </w:p>
    <w:p>
      <w:r>
        <w:t>VD Tribunal cantonal, 2015-12-22, FR</w:t>
      </w:r>
    </w:p>
    <w:p>
      <w:r>
        <w:rPr>
          <w:b/>
        </w:rPr>
        <w:t xml:space="preserve">Quelle: </w:t>
      </w:r>
      <w:r>
        <w:t>https://mcp.opencaselaw.ch/entscheid/vd_findinfo_D_cision___2016___19</w:t>
      </w:r>
    </w:p>
    <w:p>
      <w:r>
        <w:t>FR: VD_FINDINFO Décision / 2016 / 19 du 22 décembre 2015</w:t>
      </w:r>
    </w:p>
    <w:p>
      <w:r>
        <w:t>IT: VD_FINDINFO Décision / 2016 / 19 del 22 dicembre 2015</w:t>
      </w:r>
    </w:p>
    <w:p>
      <w:pPr>
        <w:pStyle w:val="Heading2"/>
      </w:pPr>
      <w:r>
        <w:t>Regeste</w:t>
      </w:r>
    </w:p>
    <w:p>
      <w:r>
        <w:t>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X.________ et Z.________ à l'encontre du Procureur J.________, respectivement de la Présidente du Tribunal de l’arrondissement de l’Est vaudois M.________ (art. 13 LVCPP [loi d’introduction du code de procédure pénale suisse; RSV 312.01]).</w:t>
      </w:r>
    </w:p>
    <w:p>
      <w:r>
        <w:rPr>
          <w:b/>
        </w:rPr>
        <w:t>E. 2</w:t>
      </w:r>
    </w:p>
    <w:p>
      <w:r>
        <w:t>De la demande de récusation dirigée contre la Présidente M.________</w:t>
      </w:r>
    </w:p>
    <w:p>
      <w:r>
        <w:rPr>
          <w:b/>
        </w:rPr>
        <w:t>E. 2.1</w:t>
      </w:r>
    </w:p>
    <w:p>
      <w:r>
        <w:t>X.________ a précisé, par courrier de son défenseur du 24 novembre 2015, que sa demande de récusation visait non seulement le procureur en charge de l’affaire, mais également M.________, présidente du Tribunal de l'arrondissement de l'Est vaudois. La Cour de céans constate que la présente procédure n’en est pour l’heure qu’au stade de l’instruction, même si celle-ci touche à sa fin puisqu’un délai de prochaine clôture a été communiqué aux parties le 2 décembre 2015. Le Tribunal de l'arrondissement de l'Est vaudois n’est donc pas saisi en l’état de cette affaire. Dans sa requête, X.________ a fait référence à une audience prévue le 11 décembre 2015 devant le Tribunal correctionnel de l'arrondissement de l'Est vaudois ; or cette audience a été tenue dans le cadre d’une procédure distincte, ouverte sous la référence PE06.029485. On précisera par ailleurs que la Cour de céans a eu l’occasion de statuer sur une requête de récusation déposée par X.________ dans le cadre de cette dernière procédure et l’a déclarée irrecevable (CREP du 17 novembre 2015/738).</w:t>
      </w:r>
    </w:p>
    <w:p>
      <w:r>
        <w:rPr>
          <w:b/>
        </w:rPr>
        <w:t>E. 2.2</w:t>
      </w:r>
    </w:p>
    <w:p>
      <w:r>
        <w:t>Au vu de ce qui précède, la Présidente du Tribunal de l’arrondissement de l’Est vaudois M.________ n’est présentement pas concernée par la procédure PE13.012968 et elle ne saurait être récusée de manière « préventive ». La demande tendant à la récusation de cette magistrate est donc irrecevable.</w:t>
      </w:r>
    </w:p>
    <w:p>
      <w:r>
        <w:rPr>
          <w:b/>
        </w:rPr>
        <w:t>E. 3</w:t>
      </w:r>
    </w:p>
    <w:p>
      <w:r>
        <w:t>De la demande de récusation dirigée contre le Procureur J.________</w:t>
      </w:r>
    </w:p>
    <w:p>
      <w:r>
        <w:rPr>
          <w:b/>
        </w:rPr>
        <w:t>E. 3.1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consid. 3a; ATF 114 Ia 153 consid. 3b/bb; ATF 111 Ia 259 consid.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 TF 1B_129/2014 du 16 mai 2014 consid. 2.1). Enfin, n'emportent pas prévention une décision défavorable à une partie (TF 1B_105/2013 du 21 mai 2013 consid. 2.1; TF 1B_365/2009 du 22 mars 2010 consid. 3.3) ou un refus d'administrer une preuve (ATF 116 Ia 135 ; Verniory, in : Kuhn/ Jeanneret, Commentaire romand, Code de procédure pénale suisse, Bâle 2011, n. 35 ad art. 56 CPP).</w:t>
      </w:r>
    </w:p>
    <w:p>
      <w:r>
        <w:rPr>
          <w:b/>
        </w:rPr>
        <w:t>E. 3.2</w:t>
      </w:r>
    </w:p>
    <w:p>
      <w:r>
        <w:t>En l’espèce, les requérants critiquent en particulier les refus du Procureur J.________ de donner suite à certaines de leurs requêtes. Ils invoquent également la prétendue appartenance de ce magistrat à la franc-maçonnerie. On peut tout d’abord se demander si la demande de récusation a été présentée sans délai, au sens de l’art. 58 al. 1 CPP, soit dans un laps de temps de 6 ou 7 jours (TF 1B_308/2014 du 5 novembre 2015 consid. 2.2.1), dès lors que les motifs invoqués apparaissent exister de longue date. A cet égard, on relèvera que les requérants ont tous deux déposé une première demande de récusation à l’encontre du Procureur J.________, le 30 janvier 2015 pour Z.________ et le</w:t>
      </w:r>
    </w:p>
    <w:p>
      <w:r>
        <w:rPr>
          <w:b/>
        </w:rPr>
        <w:t>E. 5</w:t>
      </w:r>
    </w:p>
    <w:p>
      <w:r>
        <w:t>mars 2015 pour X.________, pour des motifs largement similaires. Ces requêtes ont été rejetées par décisions de la Cour de céans (CREP 12 février 2015/113 et CREP 23 mars 2015/193), confirmées par le Tribunal fédéral (TF 1B_120/2015 du 22 avril 2015 et TF 1B_183/2015 du 27 mai 2015). Quoi qu’il en soit, il existe des voies de droit pour contester les décisions de l’autorité d’instruction, en particulier le refus d’administrer des preuves, et la voie de la récusation est inadéquate. Pour le surplus, les requérants n’apportent, une fois de plus, aucun élément propre à étayer leurs allégations selon lesquelles le procureur serait franc-maçon. Au demeurant, selon la jurisprudence de la Cour européenne des droits de l'homme, l'appartenance à la franc-maçonnerie ne constitue pas en soi une cause d'incompatibilité avec l'exercice de la charge de magistrat (arrêt de la CourEDH du 1 er juin 1999 dans la cause Kiiskinen c. Finlande, Recueil CourEDH 1999-V p. 469). Ainsi, en l'absence de circonstances objectives qui feraient redouter une activité partiale du Procureur J.________, aucun motif de récusation au sens de l'art. 56 CPP n'est réalisé en l'espèce. 4. En définitive, la demande de récusation présentée le 13 novembre 2015 par X.________ et Z.________ doit être rejetée dans la mesure de sa recevabilité. Les frais de procédure, constitués en l’espèce du seul émolument de décision, par 770 fr. (art. 20 al. 1 TFIP [Tarif des frais de procédure et indemnités en matière pénale du 28 septembre 2010; RSV 312.03.1]), seront mis à la charge des requérants, qui succombent, par moitié chacun et solidairement entre eux (art. 59 al. 4 et 418 al. 1 et 2 CPP). Par ces motifs, la Chambre des recours pénale prononce : I. La demande de récusation présentée le 13 novembre 2015 par X.________ et Z.________ à l’encontre de la Présidente du Tribunal d’arrondissement de l’Est vaudois M.________ et du Procureur J.________ est rejetée dans la mesure où elle est recevable. II. Les frais de la présente procédure, par 770 fr. (sept cent septante francs), sont mis à la charge des requérants, par moitié chacun et solidairement entre eux. III. La présente décision est exécutoire. Le président :               La greffière : Du La présente décision, dont la rédaction a été approuvée à huis clos, est notifiée, par l'envoi d'une copie complète, à : - Me Alain Vuithier, avocat (pour X.________ ), - Me Jean Cavalli, avocat (pour Z.________), - Ministère public central, et communiquée à : ‑ Mme la Présidente du Tribunal de l’arrondissement de l’Est vaudois, - M. le Procureur du Ministère public central, division criminalité économique et entraide judiciaire,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