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186 vom 17. März 2016</w:t>
      </w:r>
    </w:p>
    <w:p>
      <w:r>
        <w:t>VD Tribunal cantonal, 2016-03-17, FR</w:t>
      </w:r>
    </w:p>
    <w:p>
      <w:r>
        <w:rPr>
          <w:b/>
        </w:rPr>
        <w:t xml:space="preserve">Quelle: </w:t>
      </w:r>
      <w:r>
        <w:t>https://mcp.opencaselaw.ch/entscheid/vd_findinfo_D_cision___2016___186</w:t>
      </w:r>
    </w:p>
    <w:p>
      <w:r>
        <w:t>FR: VD_FINDINFO Décision / 2016 / 186 du 17 mars 2016</w:t>
      </w:r>
    </w:p>
    <w:p>
      <w:r>
        <w:t>IT: VD_FINDINFO Décision / 2016 / 186 del 17 marzo 2016</w:t>
      </w:r>
    </w:p>
    <w:p>
      <w:pPr>
        <w:pStyle w:val="Heading2"/>
      </w:pPr>
      <w:r>
        <w:t>Regeste</w:t>
      </w:r>
    </w:p>
    <w:p>
      <w:r>
        <w:t>ASSISTANCE JUDICIAIRE, AVOCAT D'OFFICE | 136 CPP (CH)</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 Corminboeuf, in : Kuhn/Jeanneret [éd.], Commentaire romand, Code de procédure pénale suisse, Bâle 2011, n. 16 ad art. 136 CPP ; CREP 26 octobre 2015/687). Interjeté en temps utile (art. 396 al. 1 CPP) par la partie plaignante qui a qualité pour recourir (art. 382 al. 1 CPP), le recours est recevable.</w:t>
      </w:r>
    </w:p>
    <w:p>
      <w:r>
        <w:rPr>
          <w:b/>
        </w:rPr>
        <w:t>E. 2</w:t>
      </w:r>
    </w:p>
    <w:p>
      <w:r>
        <w:t>e éd., Bâle 2014,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cf. Mazzuchelli/Postizzi, op. cit., n. 18 ad art. 136 CPP et les références citées). Il faut que le concours d’un avocat soit objectivement ou subjectivement nécessaire (Harari/Corminboeuf, op. cit., n. 61 ad art. 136 CPP; CREP 23 septembre 2015/578).</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w:t>
      </w:r>
    </w:p>
    <w:p>
      <w:r>
        <w:rPr>
          <w:b/>
        </w:rPr>
        <w:t>E. 2.2</w:t>
      </w:r>
    </w:p>
    <w:p>
      <w:r>
        <w:t>En l’espèce, le Ministère public n’a pas refusé de désigner un conseil juridique gratuit à la recourante pour le motif qu’elle disposerait de moyens suffisants pour plaider à ses propres frais ou que l’action civile serait d’emblée vouée à l’échec, mais parce que les faits de la cause étaient simples. Cette opinion doit être approuvée. En effet, si les opérations en matière civile peuvent présenter une certaine complexité – la recourante a saisi la présidente du tribunal d’arrondissement d’une demande de révision au sens de l’art. 328 CPC (Code de procédure civile suisse du 19 décembre 2008 ; RS 272) –, il n’en va pas de même sur le plan de la procédure pénale. S’agissant des prétentions civiles, elles peuvent être chiffrées relativement aisément sans le concours d’un avocat, dans la mesure où elles paraissent correspondre à la différence entre le montant de la pension alimentaire due jusqu’en juillet 2014 et celui de la pension due dès le mois suivant et jusqu’au mois de janvier 2015, tel que fixé dans le prononcé de mesures protectrices de l’union conjugale du 13 juin 2014 (P. 5/2/4). Dans l’ordonnance attaquée, le Ministère public a d’ailleurs déjà procédé à une évaluation du préjudice, dont le calcul dépend essentiellement du point de savoir si le droit du prévenu à un paiement compensatoire a continué au-delà du 31 janvier 2015 (cf. P. 5/2/12), ce que la recourante semble soutenir. L’établissement des faits, qui conditionne souvent la complexité de la cause, ne présente ici pas de difficultés sérieuses qu’une personne non assistée ne pourrait surmonter seule. Quant à la nature même de l’infraction, soit l’escroquerie entre proches, elle ne suffit pas en soi à rendre l’affaire particulièrement compliquée. La condition posée par l’art. 136 al. 2 let. c CPP n’étant pas réalisée, c’est à bon droit que le procureur a rejeté la demande de la recourante tendant à la désignation d’un conseil juridique gratuit.</w:t>
      </w:r>
    </w:p>
    <w:p>
      <w:r>
        <w:rPr>
          <w:b/>
        </w:rPr>
        <w:t>E. 3</w:t>
      </w:r>
    </w:p>
    <w:p>
      <w:r>
        <w:t>Il résulte de ce qui précède que le recours, manifestement mal fondé, doit être rejeté sans autres échanges d’écritures (art. 390 al. 2 CPP) et l’ordonnance du 1 er février 2016 confirmée. Vu l’octroi à la recourante de l’assistance judiciaire comprenant l’exonération des frais de procédure (art. 136 al. 2 let. b CPP), les frais de la procédure de recours – constitués en l’espèce de l’émolument d’arrêt, par 550 fr. (art. 20 al. 1 TFIP [tarif des frais de procédure et indemnités en matière pénale; RSV 312.03.1]) – ne peuvent être mis à la charge de la recourante qui succombe (art. 428 al. 1 CPP), mais doivent être provisoirement laissés à la charge de l’Etat (Mazzuchelli/Postizzi, in: Niggli/Heer/Wiprächtiger (éd.), op. cit., n. 4 ad art. 138 CPP, p. 1014; Harari/Corminboeuf, in: Kuhn/Jeanneret [éd.], op. cit, n. 51 ad art. 136 CPP, p. 587). La recourante est toutefois tenue de rembourser ces frais à l’Etat dès que sa situation financière le permettra (art. 135 al. 4 CPP et 138 al. 1 CPP; Mazzuchelli/Postizzi, op. cit., n. 4 ad art. 138 CPP; Harari/Corminboeuf, op. cit., n. 11 ad art. 138 CPP). Par ces motifs, la Chambre des recours pénale prononce : I. Le recours est rejeté. II. L’ordonnance du 1 er février 2016 est confirmée. III. Les frais d’arrêt, par 550 fr. (cinq cent cinquante francs) sont provisoirement laissés à la charge de l’Etat. IV. A.C.________ est tenue de rembourser à l’Etat les frais fixés au chiffre III ci-dessus dès que sa situation financière le permettra. V. Le présent arrêt est exécutoire. Le président :               Le greffier : Du Le présent arrêt, dont la rédaction a été approuvée à huis clos, est notifié, par l'envoi d'une copie complète, à : - Me José Carlos Coret, avocat (pour A.C.________),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