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185 vom 11. März 2016</w:t>
      </w:r>
    </w:p>
    <w:p>
      <w:r>
        <w:t>VD Tribunal cantonal, 2016-03-11, FR</w:t>
      </w:r>
    </w:p>
    <w:p>
      <w:r>
        <w:rPr>
          <w:b/>
        </w:rPr>
        <w:t xml:space="preserve">Quelle: </w:t>
      </w:r>
      <w:r>
        <w:t>https://mcp.opencaselaw.ch/entscheid/vd_findinfo_D_cision___2016___185</w:t>
      </w:r>
    </w:p>
    <w:p>
      <w:r>
        <w:t>FR: VD_FINDINFO Décision / 2016 / 185 du 11 mars 2016</w:t>
      </w:r>
    </w:p>
    <w:p>
      <w:r>
        <w:t>IT: VD_FINDINFO Décision / 2016 / 185 del 11 marzo 2016</w:t>
      </w:r>
    </w:p>
    <w:p>
      <w:pPr>
        <w:pStyle w:val="Heading2"/>
      </w:pPr>
      <w:r>
        <w:t>Regeste</w:t>
      </w:r>
    </w:p>
    <w:p>
      <w:r>
        <w:t>NON-LIEU, INDEMNITÉ{EN GÉNÉRAL} | 429 al. 1 let. a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1.2</w:t>
      </w:r>
    </w:p>
    <w:p>
      <w:r>
        <w:t>Dans son arrêt du 11 février 2016, le Tribunal fédéral a considéré que la Cour de céans avait violé l’art. 429 al. 1 CPP en déniant à S.________ le droit à être indemnisé, le recours à un avocat apparaissant raisonnable pour assurer sa défense. Il a ainsi renvoyé la cause à l’autorité cantonale pour qu’elle accorde au recourant une indemnité fondée sur l’art. 429 al. 1 let. a CPP et statue à nouveau sur les frais et indemnités de deuxième instance. Il découle de ce qui précède que le recourant a droit à une indemnité au sens de l’art. 429 al. 1 let. a CPP.</w:t>
      </w:r>
    </w:p>
    <w:p>
      <w:r>
        <w:rPr>
          <w:b/>
        </w:rPr>
        <w:t>E. 2.1</w:t>
      </w:r>
    </w:p>
    <w:p>
      <w:r>
        <w:t>Le recourant conclut à une indemnité de 1'204 fr. 20, avec intérêt à 5% l’an dès le 7 mai 2014 ainsi qu’à une indemnité de 1'296 fr. avec intérêt à 5% l’an dès le 21 mai 2014, pour les dépenses occasionnées par l’exercice raisonnable de ses droits de procédure en première, respectivement en deuxième instance.</w:t>
      </w:r>
    </w:p>
    <w:p>
      <w:r>
        <w:rPr>
          <w:b/>
        </w:rPr>
        <w:t>E. 2.2</w:t>
      </w:r>
    </w:p>
    <w:p>
      <w:r>
        <w:t>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l’espèce, le conseil du recourant indique avoir consacré 3h30 à la procédure de première instance et conclut à l’allocation d’une indemnité de 1'050 fr, plus les débours par 65 fr. et la TVA de 8 % par 89 fr. 20, soit un total de 1'204 fr. 20 (P. 10/1). Ce montant, correspondant à un tarif horaire de 300 fr., est adéquat (cf. art. 26a TFIP [Tarif des frais de procédure et indemnités en matière pénale du 28 septembre 2010; RSV 312.03.1]) et peut donc être admis. S’agissant des intérêts requis, on relèvera tout d’abord qu’une indemnité fondée sur l’art. 429 al. 1 let. a CPP ne saurait porter intérêt avant d’avoir été fixée par l’autorité compétente. On peut en revanche se demander si cette indemnité ne pourrait pas inclure un intérêt compensatoire. La question peut toutefois rester ouverte, l’intérêt ne pouvant faire partie intégrante du dommage que dès le moment où l’évènement dommageable a des conséquences financières soit, s’agissant de frais d’avocat, à compter du moment où le prévenu s’est effectivement acquitté d’une provision ou d’une note d’honoraires de son conseil, ce qui n’est, en l’espèce, pas établi. Le montant requis sera donc alloué sans intérêts.</w:t>
      </w:r>
    </w:p>
    <w:p>
      <w:r>
        <w:rPr>
          <w:b/>
        </w:rPr>
        <w:t>E. 3</w:t>
      </w:r>
    </w:p>
    <w:p>
      <w:r>
        <w:t>En définitive, le recours doit être admis et l'ordonnance du 7 mai 2014 réformée en ce sens qu'un montant de 1'204 fr. 20 tout compris, est alloué à S.________ à titre d'indemnité au sens de l'art. 429 al. 1 let. a CPP, à la charge de l'Etat. Les frais de la procédure de recours, constitués de l’émolument d’arrêt (art. 422 al. 1 CPP), par 540 fr. (art. 20 al. 1 TFIP [Tarif des frais de procédure et indemnités en matière pénale ; RSV 312.03.1]), seront laissés à la charge de l’Etat (art. 423 al. 1 CPP). Enfin, S.________, qui a obtenu gain de cause et procédé avec l’assistance d’un avocat, a droit à une juste indemnité pour les dépenses occasionnées par la procédure de recours (art. 436 al. 2 CPP). Il requiert à ce titre le montant de 1'296 fr. sans toutefois produire de liste des opérations. Ce montant apparaît trop élevé s’agissant d’un dossier connu de l’avocat et au vu de l’ampleur de l’activité déployée. Il lui sera par conséquent alloué un montant correspondant à 3h00 au tarif de 300 fr. de l’heure plus un montant correspondant à la TVA de 8%, soit au total 972 fr., à titre d’indemnité pour la procédure de recours, à la charge de l’Etat. Ce montant sera également alloué sans intérêts, pour la même raison que ci-dessus (cf. consid. 2.3 in fine supra). Par ces motifs, le juge unique prononce : I. Le recours est admis. II. L’ordonnance de classement du 7 mai 2014 est réformée comme il suit au chiffre II de son dispositif : « II. Alloue à S.________ une indemnité de 1'204 fr. 20 (mille deux cent quatre francs et vingt centimes) pour les dépenses occasionnées par l'exercice raisonnable de ses droits de procédure, à la charge de l’Etat ». Elle est maintenue pour le surplus. III. Les frais de la procédure de recours, par 540 fr. (cinq cent quarante francs), sont laissés à la charge de l’Etat. IV. Une indemnité de 972 fr. (neuf cent septante-deux francs), est allouée à S.________ pour la procédure de recours, à la charge de l’Etat. V. L’arrêt est exécutoire. Le juge unique :               La greffière : Du Le présent arrêt, dont la rédaction a été approuvée à huis clos, est notifié, par l'envoi d'une copie complète, à : - Me Raphaël Brochellaz,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