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147 vom 29. Februar 2016</w:t>
      </w:r>
    </w:p>
    <w:p>
      <w:r>
        <w:t>VD Tribunal cantonal, 2016-02-29, FR</w:t>
      </w:r>
    </w:p>
    <w:p>
      <w:r>
        <w:rPr>
          <w:b/>
        </w:rPr>
        <w:t xml:space="preserve">Quelle: </w:t>
      </w:r>
      <w:r>
        <w:t>https://mcp.opencaselaw.ch/entscheid/vd_findinfo_D_cision___2016___147</w:t>
      </w:r>
    </w:p>
    <w:p>
      <w:r>
        <w:t>FR: VD_FINDINFO Décision / 2016 / 147 du 29 février 2016</w:t>
      </w:r>
    </w:p>
    <w:p>
      <w:r>
        <w:t>IT: VD_FINDINFO Décision / 2016 / 147 del 29 febbraio 2016</w:t>
      </w:r>
    </w:p>
    <w:p>
      <w:pPr>
        <w:pStyle w:val="Heading2"/>
      </w:pPr>
      <w:r>
        <w:t>Regeste</w:t>
      </w:r>
    </w:p>
    <w:p>
      <w:r>
        <w:t>INDEMNITÉ{EN GÉNÉRAL}, HONORAIRES, AVOCAT D'OFFICE | 135 CPP (CH)</w:t>
      </w:r>
    </w:p>
    <w:p>
      <w:pPr>
        <w:pStyle w:val="Heading2"/>
      </w:pPr>
      <w:r>
        <w:t>Erwägungen</w:t>
      </w:r>
    </w:p>
    <w:p>
      <w:r>
        <w:rPr>
          <w:b/>
        </w:rPr>
        <w:t>E. 1.1</w:t>
      </w:r>
    </w:p>
    <w:p>
      <w:r>
        <w:t>L’indemnité due au défenseur d’office du prévenu (cf. art. 132 ss CPP [Code de procédure pénale suisse du 5 octobre 2007 ;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En l’espèce, le recours a été déposé en temps utile devant l’autorité compétente par le défenseur d’office de H.________ qui a qualité pour recourir contre la décision fixant son indemnité. Il convient donc d’entrer en matière sur le recours.</w:t>
      </w:r>
    </w:p>
    <w:p>
      <w:r>
        <w:rPr>
          <w:b/>
        </w:rPr>
        <w:t>E. 1.2</w:t>
      </w:r>
    </w:p>
    <w:p>
      <w:r>
        <w:t>Lorsque, comme en l’espèce, le recours porte uniquement sur les conséquences économiques accessoires d’une décision et que le montant litigieux ne dépasse pas 5'000 fr., un juge de la Cour de céans statue comme juge unique (art. 395 let. b CPP et 13 al. 2 LVCPP).</w:t>
      </w:r>
    </w:p>
    <w:p>
      <w:r>
        <w:rPr>
          <w:b/>
        </w:rPr>
        <w:t>E. 2.1</w:t>
      </w:r>
    </w:p>
    <w:p>
      <w:r>
        <w:t>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représentant qualifié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sur l’assistance judiciaire en matière civile du 7 décembre 2010 ; RSV 211.02.3] ; ATF 137 III 185).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13 janvier 2016/43 ; Juge unique CREP 26 décembre 2012/844 consid. 3c/bb ; Note 6.6 du Procureur général sur la fixation et le calcul des indemnités des conseils d'office du 17 janvier 2012). Selon la jurisprudence de la cour de céans, il convient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 CREP 20 janvier 2016/46 ; Juge unique CREP 25 septembre 2014/699 consid. 2a).</w:t>
      </w:r>
    </w:p>
    <w:p>
      <w:r>
        <w:rPr>
          <w:b/>
        </w:rPr>
        <w:t>E. 2.2</w:t>
      </w:r>
    </w:p>
    <w:p>
      <w:r>
        <w:t>S’agissant du dossier relatif à l’ordonnance pénale (n° PE15.003505), le tribunal a arrêté l’indemnité du défenseur d’office sur la base de 3,5 heures de travail d’avocat, alors que la liste d’opérations du recourant indiquait 3,8 heures, lesquelles comprenaient 1 heure pour l’audience de jugement, ainsi qu’une heure pour la vacation au tribunal. Le temps de l’audience ayant déjà été comptabilisé dans le cadre de la liste d’opérations relative à l’affaire principale, il ne sera pas compté à double. S’agissant des vacations, celles-ci, au vu de l’explication du recourant, sont comptabilisées à raison d’une heure dans les honoraires pour des raisons liées au programme informatique utilisé par l’avocat. Il convient alors également de retrancher l’heure relative à la vacation. Par conséquent, il y a lieu de tenir compte de 1,8 heure de travail effectué pour ce dossier.</w:t>
      </w:r>
    </w:p>
    <w:p>
      <w:r>
        <w:rPr>
          <w:b/>
        </w:rPr>
        <w:t>E. 2.3</w:t>
      </w:r>
    </w:p>
    <w:p>
      <w:r>
        <w:t>En ce qui concerne l’affaire principale (n° PE15.006723), le tribunal a considéré que, compte tenu de la difficulté du dossier, le temps de travail de l’avocat devait être arrêté à 50 heures. Il a précisé que les opérations qui pouvaient être réduites étaient celles relatives au nombre d’heures consacrées à la lecture du dossier, aux courriers avec le client, aux entretiens avec ce dernier, aux courriers au Tribunal des mesures de contrainte et à la préparation de l’audience. Dans sa liste d’opérations, Z.________ a fait état de 78,55 heures de travail, auxquelles il convient de soustraire les 17 vacations comptabilisées à chaque fois comme une heure de travail, comme on l’a vu. Ce dernier a ainsi consacré 61,55 heures à l’affaire principale. De ce total, il convient de retrancher tous les mémos, qui correspondent à du pur travail de secrétariat. Les mémos sont au nombre de 22 et sont comptabilisés par l’avocat à raison d’une durée de 6 minutes, soit 0,1 heure. Il faut donc retrancher 132 minutes, soit 2,2 heures. Pour le reste, les heures consacrées aux courriers à son client, soit un total de 4,8 heures (24 courriers figurant dans la liste d’opérations multiplié par 12 minutes, soit 0,2 heures) apparaissent excessives, au regard de la nature de l’affaire qui n’est pas particulièrement compliquée. Une telle affaire ne saurait justifier autant de temps passé à adresser des courriers à un client, ce d’autant que l’avocat Z.________ s’est entretenu personnellement avec le sien à de nombreuses reprises, à savoir pas moins de six fois. Une heure sera retranchée à cet égard. En outre, les 6 heures consacrées à la préparation de l’audience peuvent également être réduites pour le même motif et dès lors que l’audience de jugement et les plaidoiries ont été relativement brèves. Un retranchement de 2 heures est adéquat. Compte tenu de ce qui précède, un total de 5,2 heures sera retranché dans le cadre de l’affaire principale, de sorte que le temps consacré par l’avocat sera arrêté à 56,35 heures.</w:t>
      </w:r>
    </w:p>
    <w:p>
      <w:r>
        <w:rPr>
          <w:b/>
        </w:rPr>
        <w:t>E. 2.4</w:t>
      </w:r>
    </w:p>
    <w:p>
      <w:r>
        <w:t>S’agissant des débours, ceux-ci ne sont pas détaillés dans le jugement entrepris. Le recourant fait valoir un montant de 332 fr. de débours, hors taxe, soit 57 fr. pour l’affaire PE15.003505 et 275 fr. pour l’affaire PE15.006723. Il ressort des listes d’opérations produites que l’avocat paraît facturer pour chaque courrier, en plus de l’affranchissement de 1 fr., 1 fr. par enveloppe et 1 fr. par photocopie. Cela est clairement excessif, de sorte que les débours doivent être globalement réduits de moitié. Ainsi, il y a lieu de tenir compte de 28 fr. 50 de débours pour l’affaire relative à l’ordonnance pénale et de 137 fr. 50 pour l’affaire principale, soit un total de 166 fr. de débours, hors taxe.</w:t>
      </w:r>
    </w:p>
    <w:p>
      <w:r>
        <w:rPr>
          <w:b/>
        </w:rPr>
        <w:t>E. 2.5</w:t>
      </w:r>
    </w:p>
    <w:p>
      <w:r>
        <w:t>Enfin, Z.________ allègue avoir effectué 19 vacations dans son recours. Or, les listes d’opérations produites font état de 18 vacations, soit 1 pour le dossier relatif à l’ordonnance pénale et 17 pour le dossier relatif à l’affaire principale. Par conséquent, il sera tenu compte de 18 vacations au tarif forfaitaire de 120 fr., ce qui équivaut à une somme de 2'160 fr., hors taxe.</w:t>
      </w:r>
    </w:p>
    <w:p>
      <w:r>
        <w:rPr>
          <w:b/>
        </w:rPr>
        <w:t>E. 2.6</w:t>
      </w:r>
    </w:p>
    <w:p>
      <w:r>
        <w:t>En définitive, s’agissant de l’affaire PE15.003505, il convient de tenir compte de 324 fr. d’honoraires (1,8 x 180 fr.), des débours pour 28 fr. 50 et d’une vacation à 120 fr., ce qui correspond à la somme de 472 fr. 50, plus la TVA par 37 fr. 80, soit à un total de 510 fr. 30. En ce qui concerne l’affaire PE15.006723, il sera tenu compte de 10'143 fr. d’honoraires (56,35 x 180 fr.), des débours pour 137 fr. 50 et de 17 vacations à 120 fr., ce qui correspond au montant de 12'320 fr. 50, plus la TVA par 985 fr. 65, soit à un total de 13'306 fr. 15. Par conséquent, le montant de l’indemnité d’office qui doit être alloué à l’avocat Z.________ pour l’entier de son travail effectué pour le compte de H.________ doit être arrêté à 13'816 fr. 45.</w:t>
      </w:r>
    </w:p>
    <w:p>
      <w:r>
        <w:rPr>
          <w:b/>
        </w:rPr>
        <w:t>E. 3</w:t>
      </w:r>
    </w:p>
    <w:p>
      <w:r>
        <w:t>Au vu de ce qui précède, le recours doit être partiellement admis. Le jugement du 11 janvier 2016 sera réformé au chiffre XIV de son dispositif et maintenu pour le surplus. Les frais de la procédure de recours, constitués en l’espèce de l’émolument d’arrêt, par 630 fr. (art. 20 al. 1 TFIP [Tarif des frais de procédure et indemnités en matière pénale du 28 septembre 2010 ; RSV 312.03.1]), seront mis pour moitié, soit par 315 fr., à la charge du recourant, dans la mesure où il n’obtient gain de cause que partiellement (art. 428 al. 1 CPP). Le solde sera laissé à la charge de l’Etat. Le défenseur d'office qui recourt en son nom a droit à des honoraires, calculés sur la base du tarif horaire prévu pour l’activité déployée dans le cadre d’un mandat d’office (Ruckstuhl, in : Niggli/Heer/Wiprächtiger [éd.], Basler Kommentar, Schweizerische Strafprozessordnung, Jugendstrafprozessordnung, 2 e éd., Bâle 2014, nn. 16 et 18 ad art. 135 CPP ; Juge unique CREP 28 avril 2015/289 ; Juge unique CREP 2 juin 2014/379). Au vu du mémoire produit et de l’issue du recours, l'indemnité qu'il convient d'allouer à Me Z.________ doit être fixée à 135 fr., plus la TVA par 10 fr. 80, soit à un total de 145 fr. 80. Par ces motifs, le juge unique prononce : I. Le recours est partiellement admis. II. Le jugement rendu le 11 janvier 2016 est modifié comme il suit au chiffre XIV de son dispositif : "XIV. met une partie des frais de la cause, par CHF 20'817.25 au total, pour les deux causes, montant incluant l’indemnité servie à son défenseur d’office arrêtée à CHF 13'816.45, TVA comprise, à la charge de H.________." III. L’indemnité allouée à Me Z.________ pour la procédure de recours est fixée à 145 fr. 80 (cent quarante-cinq francs et huitante centimes), TVA et débours compris, à la charge de l’Etat. IV. Les frais d’arrêt, par 630 fr. (six cent trente francs), sont mis pour moitié, soit par 315 fr. (trois cent quinze francs), à la charge du recourant et laissés à la charge de l’Etat pour l’autre moitié. V. Le présent arrêt est exécutoire. Le juge unique :               Le greffier : Du Le présent arrêt, dont la rédaction a été approuvée à huis clos, est notifié, par l'envoi d'une copie complète, à : - Me Z.________, avocat, - Ministère public central, et communiqué à : - M. le Président du Tribunal correctionnel de l’arrondissement de Lausanne, - Mme la Procureure de l’arrondissement de Lausanne, - M. H.________,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