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144 vom 1. März 2016</w:t>
      </w:r>
    </w:p>
    <w:p>
      <w:r>
        <w:t>VD Tribunal cantonal, 2016-03-01, FR</w:t>
      </w:r>
    </w:p>
    <w:p>
      <w:r>
        <w:rPr>
          <w:b/>
        </w:rPr>
        <w:t xml:space="preserve">Quelle: </w:t>
      </w:r>
      <w:r>
        <w:t>https://mcp.opencaselaw.ch/entscheid/vd_findinfo_D_cision___2016___144</w:t>
      </w:r>
    </w:p>
    <w:p>
      <w:r>
        <w:t>FR: VD_FINDINFO Décision / 2016 / 144 du 1 mars 2016</w:t>
      </w:r>
    </w:p>
    <w:p>
      <w:r>
        <w:t>IT: VD_FINDINFO Décision / 2016 / 144 del 1 marzo 2016</w:t>
      </w:r>
    </w:p>
    <w:p>
      <w:pPr>
        <w:pStyle w:val="Heading2"/>
      </w:pPr>
      <w:r>
        <w:t>Regeste</w:t>
      </w:r>
    </w:p>
    <w:p>
      <w:r>
        <w:t>LIBÉRATION CONDITIONNELLE, DROIT D'ÊTRE ENTENDU | 65 CP, 86 al. 1 CP, 29 al. 2 Cst., 38 LEP</w:t>
      </w:r>
    </w:p>
    <w:p>
      <w:pPr>
        <w:pStyle w:val="Heading2"/>
      </w:pPr>
      <w:r>
        <w:t>Erwägungen</w:t>
      </w:r>
    </w:p>
    <w:p>
      <w:r>
        <w:rPr>
          <w:b/>
        </w:rPr>
        <w:t>E. 1.1</w:t>
      </w:r>
    </w:p>
    <w:p>
      <w:r>
        <w:t>En vertu de l’art. 38 al. 1 LEP (Loi vaudoise sur l’exécution pénale ; RSV 340.01), les décisions rendues par le juge d'application des peines et par le collège des juges d'application des peines peuvent faire l'objet d'un recours auprès de la Chambre des recours pénale du Tribunal cantonal (art. 80 al. 1 let. d LOJV, [Loi vaudoise d’organisation judiciaire ; RSV 173.01]).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Parmi ces décisions figurent celles relatives à la libération conditionnelle (art. 26 LEP ; CREP 11 décembre 2013/724 et les références citées). Les décisions relatives à la marche de la procédure, soit en particulier celles qu’exigent l’avancement et le déroulement de la procédure avant ou pendant les débats ne peuvent en revanche faire l’objet d’un recours immédiat que si elles sont susceptibles de causer un préjudice irréparable (art. 65 al. 1 et 393 al. 1 let. b CPP applicables par renvoi de l’art. 38 al. 2 LEP ; ATF 140 IV 202 consid. 2.1, JdT 2015 I 73).</w:t>
      </w:r>
    </w:p>
    <w:p>
      <w:r>
        <w:rPr>
          <w:b/>
        </w:rPr>
        <w:t>E. 1.3</w:t>
      </w:r>
    </w:p>
    <w:p>
      <w:r>
        <w:t>En l'espèce, le recours, en tant qu’il porte sur la décision du Collège des Juges d’application des peines de renvoyer la cause au Tribunal correctionnel de l’arrondissement de Lausanne en vue de l’examen du prononcé d’une mesure thérapeutique institutionnelle ou d’un internement à l’endroit d’Y.________ est irrecevable. Il s’agit en effet d’une décision rendue dans le cadre de l’instruction. Dès lors que cette décision n’est pas de nature à causer un préjudice irréparable, la voie du recours immédiat n’est pas ouverte. En effet, le recourant pourra, le cas échéant, faire valoir ses griefs dans le cadre d’un recours dirigé contre la décision qui sera rendue par le Tribunal correctionnel de l’arrondissement de Lausanne (CREP 11 décembre 2013/274). En revanche, le recours, en tant qu’il porte sur la violation du droit d’être entendu et le refus de la libération conditionnelle, est recevable. Il a en outre été interjeté en temps utile devant l’autorité compétente et satisfait aux conditions de forme posées par l’art. 385 al. 1 CPP, de sorte qu’il y a lieu d’entrer en matière.</w:t>
      </w:r>
    </w:p>
    <w:p>
      <w:r>
        <w:rPr>
          <w:b/>
        </w:rPr>
        <w:t>E. 2.1</w:t>
      </w:r>
    </w:p>
    <w:p>
      <w:r>
        <w:t>Invoquant une violation du droit d’être entendu, le recourant reproche à l’autorité intimée d’avoir rejeté sa réquisition tendant à ce qu’une nouvelle audition en présence de l’expert [...] soit ordonnée. Selon lui, cette nouvelle audition se justifie par la nécessité d’actualiser les conclusions de l’expertise au regard du temps écoulé et du fait nouveau que constitue son transfert à la Prison de Pöschwies.</w:t>
      </w:r>
    </w:p>
    <w:p>
      <w:r>
        <w:rPr>
          <w:b/>
        </w:rPr>
        <w:t>E. 2.2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Cette garantie est consacrée aux l’art. 3 al. 2 let. c CPP.</w:t>
      </w:r>
    </w:p>
    <w:p>
      <w:r>
        <w:rPr>
          <w:b/>
        </w:rPr>
        <w:t>E. 2.3</w:t>
      </w:r>
    </w:p>
    <w:p>
      <w:r>
        <w:t>En l’espèce, c’est à juste titre que les premiers juges ont considéré qu’il n’y avait pas lieu d’entendre le condamné en présence du Dr [...] afin d’actualiser les conclusions de l’expertise du 1 er août 2015. En effet, ce rapport a été rendu très peu de temps avant la notification de la décision du Collège des Juges d’application des peines et il ne se justifiait pas de l'actualiser. Le fait nouveau que constitue son transfert est sans pertinence. Au demeurant, le pronostic en vue de la libération conditionnelle se fonde de manière générale sur toute la période de détention du condamné et non sur une période limitée. Partant, cette audition n’aurait pas été de nature à modifier l’appréciation de l’autorité intimée. En conséquence, force est de constater qu’il n’y a aucune violation du droit d’être entendu. Le refus du Collège des Juges d’application des peines de donner suite à la réquisition du recourant ne prête donc pas le flanc à la critique et doit être confirmé.</w:t>
      </w:r>
    </w:p>
    <w:p>
      <w:r>
        <w:rPr>
          <w:b/>
        </w:rPr>
        <w:t>E. 3</w:t>
      </w:r>
    </w:p>
    <w:p>
      <w:r>
        <w:t>Le recourant invoque également que les premiers juges ont posé à tort un pronostic défavorable quant à son comportement futur s'il devait être libéré.</w:t>
      </w:r>
    </w:p>
    <w:p>
      <w:r>
        <w:rPr>
          <w:b/>
        </w:rPr>
        <w:t>E. 3.1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3.2</w:t>
      </w:r>
    </w:p>
    <w:p>
      <w:r>
        <w:t>En l'espèce, la condition objective des deux tiers de la peine prévue par l'art. 86 al. 1 CP est réalisée depuis le 28 janvier 2015. La condition du bon comportement du recourant en détention doit également être considérée comme réalisée et ce malgré les quatre sanctions disciplinaires qu’il s’est vu infliger sur une relativement longue période. Seule est donc litigieuse la question relative au pronostic. A cet égard, on relèvera l’important passé judiciaire du recourant qui ne parle pas en sa faveur. En effet, à peine sorti de prison pour une condamnation de six ans de réclusion, en particulier pour brigandage, il a immédiatement été condamné à une peine privative de liberté de sept ans notamment pour tentative de meurtre par dol éventuel, agression et lésions corporelles simples. En outre, il ressort du rapport d’expertise du 1 er août 2015 que, hors du contexte institutionnel, le risque que le condamné commette de nouveaux passages à l’acte violents ou punissables peut être considéré comme moyen à élevé. Selon l’expert, tout élargissement du cadre du condamné devrait être envisagé de manière progressive et de concert avec l'intéressé. Toutefois, il ressort clairement du dossier que le recourant peine à adhérer aux démarches d’évaluation proposées dans le cadre de sa détention pour déterminer si une évolution de régime serait envisageable. Même si à elles seules les sanctions disciplinaires infligées au condamné durant sa détention ne sont pas un motif de refus de libération conditionnelle, elles démontrent toute de même que le condamné peut adopter un comportement violent, cela même dans un cadre strict. S’agissant de ses projets futurs en cas de libération, le condamné n’a présenté aucun plan concret et s’est borné à expliquer qu’il souhaitait rentrer dans son pays d’origine et recommencer une nouvelle vie. On relèvera pourtant que malgré ce souhait, il a refusé de collaborer avec les autorités compétentes en vue de son éventuel refoulement. De plus, le condamné n’a pas fait preuve de l’introspection et de l’amendement qu’on pouvait attendre de lui à ce stade. En effet, lors de l’audience devant la Présidente du Collège des Juges d’application des peines, le recourant a déclaré qu’il estimait sa peine un « peu lourde », qu’il n’était pas totalement d’accord avec la version des faits retenue dans le jugement de condamnation et a reconnu qu’il n’avait pas entrepris toutes les démarches possibles en vue du paiement des indemnités dues à ses victimes. Par ailleurs, la CIC a estimé que le condamné présentait « un état de dangerosité bien établi et visiblement préoccupant » à tel point qu'elle a préconisé le prononcé d'une mesure d'internement à l'endroit du condamné. Enfin, tous les intervenants sont unanimes pour dire que l'attitude actuelle du condamné fait sérieusement craindre un nouveau passage à l'acte. A cet égard, une audience en présence du Dr [...] n’est pas nécessaire, pour les motifs déjà exposés sous chiffre 2.1 ci-dessus. Au vu des éléments qui précèdent, notamment de la dangerosité du recourant et du risque de récidive qu’il présente en l’absence d’un cadre bien établi, seul un pronostic défavorable quant à son comportement futur peut être posé. C’est donc à juste titre que le Collège des Juges d’application des peines a refusé la libération conditionnelle à Y.________.</w:t>
      </w:r>
    </w:p>
    <w:p>
      <w:r>
        <w:rPr>
          <w:b/>
        </w:rPr>
        <w:t>E. 4</w:t>
      </w:r>
    </w:p>
    <w:p>
      <w:r>
        <w:t>Il résulte de ce qui précède que le recours, manifestement mal fondé, doit être rejeté sans autres échanges d'écritures (art. 390 al. 2 CPP) dans la mesure où il est recevable. Le dossier sera par conséquent transmis directement au Tribunal correctionnel de l’arrondissement de Lausanne, conformément au chiffre II du dispositif de la décision attaquée. Les frais de la procédure de recours, constitués en l’espèce de l'émolument d'arrêt, par 1’320 fr. (art. 20 al. 1 TFIP [Tarif des frais de procédure et indemnités en matière pénale du 28 septembre 2010;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La décision du 29 janvier 2016 est confirmée. III. Le dossier de la cause est transmis au Tribunal correctionnel de l’arrondissement de Lausanne. IV. L’indemnité allouée au défenseur d’office d’Y.________ est fixée à 583 fr. 20 (cinq cent huitante-trois francs et vingt centimes), TVA et débours compris. V. L’émolument d’arrêt, par 1’320 fr. (mille trois cent vingt francs), ainsi que l’indemnité due au défenseur d’office d’Y.________, par 583 fr. 20 (cinq cent huitante-trois francs et vingt centimes), sont mis à la charge de ce dernier. VI. Le remboursement à l’Etat de l’indemnité allouée au chiffre IV ci-dessus sera exigible pour autant que la situation économique d’ Y.________ se soit améliorée. VII. Le présent arrêt est exécutoire. Le président :               La greffière : Du Le présent arrêt, dont la rédaction a été approuvée à huis clos, est notifié, par l'envoi d'une copie complète, à : - Me Bertrand Demierre, avocat (pour Y.________), - Ministère public central, et communiqué à : - Mme la Présidente du Collège des Juges d’application des peines, - M. le Procureur du Ministère public central, division affaires spéciales, contrôle et mineurs, - Tribunal correctionnel de l’arrondissement de Lausanne, - Office d’exécution des peines (OEP/PPL/43087/AVI/ipe), - Direction des Etablissements de Pöschwies, - SPOP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