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138 vom 25. Februar 2016</w:t>
      </w:r>
    </w:p>
    <w:p>
      <w:r>
        <w:t>VD Tribunal cantonal, 2016-02-25, FR</w:t>
      </w:r>
    </w:p>
    <w:p>
      <w:r>
        <w:rPr>
          <w:b/>
        </w:rPr>
        <w:t xml:space="preserve">Quelle: </w:t>
      </w:r>
      <w:r>
        <w:t>https://mcp.opencaselaw.ch/entscheid/vd_findinfo_D_cision___2016___138</w:t>
      </w:r>
    </w:p>
    <w:p>
      <w:r>
        <w:t>FR: VD_FINDINFO Décision / 2016 / 138 du 25 février 2016</w:t>
      </w:r>
    </w:p>
    <w:p>
      <w:r>
        <w:t>IT: VD_FINDINFO Décision / 2016 / 138 del 25 febbraio 2016</w:t>
      </w:r>
    </w:p>
    <w:p>
      <w:pPr>
        <w:pStyle w:val="Heading2"/>
      </w:pPr>
      <w:r>
        <w:t>Regeste</w:t>
      </w:r>
    </w:p>
    <w:p>
      <w:r>
        <w:t>DÉTENTION PROVISOIRE, RISQUE DE RÉCIDIVE | 221 al. 1 let. c CPP (CH)</w:t>
      </w:r>
    </w:p>
    <w:p>
      <w:pPr>
        <w:pStyle w:val="Heading2"/>
      </w:pPr>
      <w:r>
        <w:t>Erwägungen</w:t>
      </w:r>
    </w:p>
    <w:p>
      <w:r>
        <w:rPr>
          <w:b/>
        </w:rPr>
        <w:t>E. 1</w:t>
      </w:r>
    </w:p>
    <w:p>
      <w:r>
        <w:t>.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2.2</w:t>
      </w:r>
    </w:p>
    <w:p>
      <w:r>
        <w:t>En l’espèce, le 4 février 2016, lorsque le prévenu a vu dans la rue son enfant accompagné des parents de D.________, il s’est approché d’eux, alors même que sur le plan civil, il n’est admis à exercer son droit de visite sur son fils qu’à raison de deux fois par mois, dans le cadre exclusif des locaux du Point Rencontre. Certes, l’intéressé a expliqué qu’il voulait simplement saluer et faire un câlin à son fils. Il s’est toutefois emparé du porte-bébé et s’est éloigné d’une dizaine de mètres avec l’enfant. Cet événement est à mettre en relief avec l’enlèvement de son autre enfant le 28 décembre 2013, lors duquel il l’avait emmené sans droit en France, avant de le ramener à la police quelques heures plus tard. Enfin, il est coutumier du non-respect des décisions de justice, étant précisé qu’il persiste à entrer en contact avec D.________ malgré l’interdiction prononcée à cet égard par la justice civile. Au vu des éléments qui précèdent, il existe, à ce stade de la procédure, des indices suffisamment sérieux de culpabilité à l’encontre de F.________ pour justifier sa mise en détention provisoire. Il est d’ailleurs malvenu de rendre les parents de D.________ responsables de son incarcération, au motif qu’ils auraient paniqué à tort et engendré l’intervention de tiers, puisqu’il a démontré le peu de cas qu’il a fait des limites et mises en garde de la justice auparavant.</w:t>
      </w:r>
    </w:p>
    <w:p>
      <w:r>
        <w:rPr>
          <w:b/>
        </w:rPr>
        <w:t>E. 3.1</w:t>
      </w:r>
    </w:p>
    <w:p>
      <w:r>
        <w:t>Le recourant conteste l’existence d’un risque de récidive (art. 221 al. 1 let. c CPP).</w:t>
      </w:r>
    </w:p>
    <w:p>
      <w:r>
        <w:rPr>
          <w:b/>
        </w:rPr>
        <w:t>E. 3.2</w:t>
      </w:r>
    </w:p>
    <w:p>
      <w:r>
        <w:t>Pour retenir un risque de récidive, le pronostic doit être très défavorable et les délits dont la réitération est redoutée doivent être graves (ATF 137 IV 84 consid. 4.5, JdT 2011 IV 325; ATF 135 I 71 consid. 2.3; ATF 133 I 270 consid. 2.2 et les arrêts cités, JdT 2011 IV 3; TF 1B_39/2013 du 14 février 2013 consid. 2.1 ; CREP 29 juillet 2014/519).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TF 1B_39/2013 cité).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consid. 4.5).</w:t>
      </w:r>
    </w:p>
    <w:p>
      <w:r>
        <w:rPr>
          <w:b/>
        </w:rPr>
        <w:t>E. 3.3</w:t>
      </w:r>
    </w:p>
    <w:p>
      <w:r>
        <w:t>En l’espèce, il ressort du dossier que le recourant a commis de nouveaux agissements en cours d’enquête, alors qu’il faisait déjà l’objet d’une instruction pénale en raison d’une multitude d’actes délictueux commis au préjudice des mères de ses deux enfants, sur une période relativement longue. Il a en outre poursuivi ses agissements malgré les mises en garde formelles du procureur. Son absence de respect des décisions de justice ne plaide pas non plus en sa faveur. Cela démontre d’ailleurs sa frustration à l’égard de la relation à ses enfants qui lui est imposée par la justice. On relèvera en outre que le recourant a déjà menacé de partir avec son fils pour le cas où D.________ le quitterait. Lors de ses auditions, l’intéressé a indiqué qu’il avait été hospitalisé à deux reprises au Centre Psychiatrique du Nord Vaudois aux mois d’octobre et de novembre 2015, qu’il était toujours suivi par un médecin et qu’il avait envoyé un message à D.________ le 19 janvier 2016 pour lui dire qu’il avait voulu mettre fin à ses jours. Le recourant paraît donc souffrir de troubles psychiatriques. A cet égard, il convient d’attendre les résultats de l'expertise psychiatrique, dont la mise en œuvre a été ordonnée par le procureur le 18 janvier 2016. Ces résultats permettront en effet d'évaluer le risque de récidive et la dangerosité du recourant. Quoi qu’il en soit, en l’espèce, comme le relève le premier juge, il s’impose d’être d’autant plus prudent que les biens juridiques sont importants et que le recourant a déjà à une reprise enlevé un de ses enfants. Au vu de l’ensemble des éléments qui précèdent, le risque de récidive est concret et justifie la mise en détention provisoire du recourant.</w:t>
      </w:r>
    </w:p>
    <w:p>
      <w:r>
        <w:rPr>
          <w:b/>
        </w:rPr>
        <w:t>E. 3.4</w:t>
      </w:r>
    </w:p>
    <w:p>
      <w:r>
        <w:t>Les mesures de substitution proposées par le recourant, soit l’engagement de ne plus se rendre à Vallorbe, où réside son fils, ou le dépôt de ses papiers sont insuffisantes à pallier le risque de récidive. Au vu du nombre de violations de normes et d’injonctions judiciaires commises par le recourant, on peut fortement douter qu’il soit apte à respecter notamment une interdiction de périmètre.</w:t>
      </w:r>
    </w:p>
    <w:p>
      <w:r>
        <w:rPr>
          <w:b/>
        </w:rPr>
        <w:t>E. 4</w:t>
      </w:r>
    </w:p>
    <w:p>
      <w:r>
        <w:t>Les conditions de l’art. 221 al. 1 CPP étant alternatives (TF 1B_249/2011 du 7 juin 2011 consid. 2.4), l’existence d’un risque de récidive dispense d’examiner si la détention provisoire s’impose également en raison d’un risque de fuite.</w:t>
      </w:r>
    </w:p>
    <w:p>
      <w:r>
        <w:rPr>
          <w:b/>
        </w:rPr>
        <w:t>E. 5</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 En l’espèce, le recourant est détenu depuis le 9 février 2016, soit depuis près de trois semaines. Compte tenu de la gravité des infractions qui lui sont reprochées, le recourant s'expose à une peine d’une durée supérieure à celle de la détention provisoire subie à ce jour. Le principe de la proportionnalité demeure donc respecté.</w:t>
      </w:r>
    </w:p>
    <w:p>
      <w:r>
        <w:rPr>
          <w:b/>
        </w:rPr>
        <w:t>E. 6</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360 fr., plus la TVA par 28 fr. 80, soit 388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11 février 2016 est confirmée. III. L’indemnité allouée au défenseur d’office de F.________ est fixée à 388 fr. 80 (trois cent huitante-huit francs et huitante centimes). IV. Les frais d’arrêt, par 770 fr. (sept cent septante francs), ainsi que l'indemnité allouée au défenseur d'office de F.________, par 388 fr. 80 (trois cent huitante-huit francs et huitante centimes), sont mis à la charge de ce dernier. V. Le remboursement à l'Etat de l'indemnité allouée au chiffre III ci-dessus sera exigible pour autant que la situation de F.________ se soit améliorée. VI. Le présent arrêt est exécutoire. Le président :               La greffière : Du Le présent arrêt, dont la rédaction a été approuvée à huis clos, est notifié, par l'envoi d'une copie complète, à : - Me Martin Brechbühl, avocat (pour F.________), - Ministère public central, et communiqué à : - M. le Président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