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130 vom 19. Februar 2016</w:t>
      </w:r>
    </w:p>
    <w:p>
      <w:r>
        <w:t>VD Tribunal cantonal, 2016-02-19, FR</w:t>
      </w:r>
    </w:p>
    <w:p>
      <w:r>
        <w:rPr>
          <w:b/>
        </w:rPr>
        <w:t xml:space="preserve">Quelle: </w:t>
      </w:r>
      <w:r>
        <w:t>https://mcp.opencaselaw.ch/entscheid/vd_findinfo_D_cision___2016___130</w:t>
      </w:r>
    </w:p>
    <w:p>
      <w:r>
        <w:t>FR: VD_FINDINFO Décision / 2016 / 130 du 19 février 2016</w:t>
      </w:r>
    </w:p>
    <w:p>
      <w:r>
        <w:t>IT: VD_FINDINFO Décision / 2016 / 130 del 19 febbraio 2016</w:t>
      </w:r>
    </w:p>
    <w:p>
      <w:pPr>
        <w:pStyle w:val="Heading2"/>
      </w:pPr>
      <w:r>
        <w:t>Regeste</w:t>
      </w:r>
    </w:p>
    <w:p>
      <w:r>
        <w:t>OPPOSITION{PROCÉDURE}, RETRAIT{VOIE DE DROIT}, FICTION | 356 al. 4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9 février 2016/93; CREP 13 avril 2015/244; CREP 24 septembre 2014/701; CREP 10 juin 2013/450).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w:t>
      </w:r>
    </w:p>
    <w:p>
      <w:r>
        <w:rPr>
          <w:b/>
        </w:rPr>
        <w:t>E. 1.2</w:t>
      </w:r>
    </w:p>
    <w:p>
      <w:r>
        <w:t>En l’espèce, la prévenue a accusé réception du prononcé du 17 décembre 2015 le samedi 19 décembre 2015 (annexe non numérotée à la P. 8). La première question à trancher est celle de savoir si le recours a été interjeté en temps utile. La Cour de céans a statué que la recevabilité d’un recours interjeté par acte remis à un bureau de poste étranger (in casu français, comme en l’espèce) devait être déterminée au vu de la date à laquelle le pli était parvenu à la Poste suisse, ce par référence au suivi des envois (CREP du 19 mai 2014/349 consid. 1b). Dans le cas particulier, le code-barre apposé par la poste de Zurich-Mülligen ne permet pas de déterminer sans autre la date à laquelle le pli recommandé est parvenu à la Poste suisse. Le délai de recours courait depuis le 20 décembre 2015 pour venir à échéance le mardi 29 décembre suivant. Il apparaît peu vraisemblable que le pli déposé en France le 26 décembre 2015 soit parvenu à la Poste suisse postérieurement au 29 décembre suivant, ce d’autant que, dans le cas examiné dans l’arrêt précité, le délai séparant la remise de l’acte au bureau de poste étranger et la réception par la Poste suisse n’avait été que de deux jours entiers. Partant, le recours doit être tenu pour interjeté en temps utile. Au surplus, la prévenue a qualité pour recourir (art. 382 al. 1 CPP) et a procédé dans les formes prescrites (art. 385 al. 1 CPP). Le recours est dès lors recevable.</w:t>
      </w:r>
    </w:p>
    <w:p>
      <w:r>
        <w:rPr>
          <w:b/>
        </w:rPr>
        <w:t>E. 1.3</w:t>
      </w:r>
    </w:p>
    <w:p>
      <w:r>
        <w:t>S’agissant d’une contravention, la cause relève de la compétence du Juge unique de la Chambre des recours pénale (art. 395 let. a CPP; art. 13 al. 2 LVCPP).</w:t>
      </w:r>
    </w:p>
    <w:p>
      <w:r>
        <w:rPr>
          <w:b/>
        </w:rPr>
        <w:t>E. 2.1</w:t>
      </w:r>
    </w:p>
    <w:p>
      <w:r>
        <w:t>Il découle de l’art. 354 al. 1 let. a CPP que le prévenu a qualité pour former opposition à l’ordonnance pénale rendue contre lui. Si le Ministère public décide de la maintenir, le dossier est transmis au tribunal de première instance en vue de la fixation de débats (art. 356 al. 1 CPP). Aux termes de l’art. 356 al. 4 CPP, si l’opposant fait défaut aux débats sans être excusé et sans se faire représenter, son opposition est réputée retirée. L’art. 356 al. 4 CPP ne définit pas à quelles conditions un empêchement peut être considéré comme excusé ou non. Selon la jurisprudence, l’absence doit toutefois être considérée comme valablement excusée non seulement en cas de force majeure (impossibilité objective de comparaître), mais également en cas d’impossibilité subjective, due à des circonstances personnelles ou à une erreur non imputable au défaillant (TF 6B_289/2013 du</w:t>
      </w:r>
    </w:p>
    <w:p>
      <w:r>
        <w:rPr>
          <w:b/>
        </w:rPr>
        <w:t>E. 2.2</w:t>
      </w:r>
    </w:p>
    <w:p>
      <w:r>
        <w:t>Pour que l’art. 356 al. 4 CPP trouve application, il faut en principe que l’opposant ait eu une communication effective de la convocation et des conséquences du défaut, l’abus de droit étant réservé (JdT 2015 III 253). Les autorités suisses peuvent certes faire parvenir des citations à un prévenu qui séjourne à l’étranger. Elles ne sont toutefois pas habilitées à les assortir de menace de sanctions, s’agissant notamment de la mention prévue par l’art. 201 al. 2 let. f CPP (ATF 140 IV 86 consid. 2.4, JdT 2014 IV 296, déjà cité). En d’autres termes, le prévenu ne peut subir aucun préjudice s’il ne donne pas suite au mandat de comparution (ibidem). Plus particulièrement, l’opposition formée à une ordonnance pénale ne peut pas être considérée comme retirée si l’opposant fait défaut aux débats sans être excusé ni s’être fait représenter à l’audience fixée en Suisse (ATF 140 IV 86 consid. 2.7). Il s’ensuit que, si le prévenu domicilié à l’étranger refuse de venir en Suisse, il doit être entendu par la voie de l’entraide judiciaire (ibidem).</w:t>
      </w:r>
    </w:p>
    <w:p>
      <w:r>
        <w:rPr>
          <w:b/>
        </w:rPr>
        <w:t>E. 2.3</w:t>
      </w:r>
    </w:p>
    <w:p>
      <w:r>
        <w:t>En l’espèce, il découle de la jurisprudence du Tribunal fédéral citée ci-dessus que la prévenue, domiciliée en France, ne pouvait pas être considérée comme ayant retiré son opposition selon la fiction consacrée par l’art. 356 al. 4 CPP du simple fait qu’elle n’avait pas comparu à l’audience du 17 décembre 2015 du Tribunal de police de l’arrondissement de l’Est vaudois. Il y aura lieu de la faire entendre en France par la voie de l’entraide judiciaire. 3. Il résulte de ce qui précède que le recours doit être admis. Le prononcé du 17 décembre 2015 sera annulé et le dossier d e la cause renvoyé au Tribunal de police de l’arrondissement de l’Est vaudois pour qu’il procède au sens des considérants. Les frais de la procédure de recours, constitués en l'espèce du seul émolument d'arrêt, par 540 fr. (art. 422 al. 1 CPP et 20 al. 1 TFIP [Tarif des frais de procédure et indemnités en matière pénale du 28 septembre 2010; RSV 312.03.1]), seront laissés à la charge de l'Etat (art. 423 al. 1 CPP). Par ces motifs, le juge unique prononce : I. Le recours est admis. II. Le prononcé du 17 décembre 2015 est annulé. III. Le dossier de la cause est renvoyé au Tribunal de police de l’arrondissement de l’Est vaudois pour qu’il procède au sens des considérants. IV. Les frais d’arrêt, par 540 fr. (cinq cent quarante francs), sont laissés à la charge de l'Etat. V. Le présent arrêt est exécutoire. Le juge unique :               Le greffier : Du Le présent arrêt, dont la rédaction a été approuvée à huis clos, est notifié, par l'envoi d'une copie complète, à : - Mme O.________, - Ministère public central, et communiqué à : - Mme la Présidente du Tribunal de police de l’arrondissement de l’Est vaudois,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mai 2014 c. 11.3 et les réf. citées). Dans un arrêt du 27 mars 2014 (ATF 140 IV 86, JdT 2014 IV 296), le Tribunal fédéral a considéré que, sauf abus de droit, la fiction légale selon laquelle l’opposition est réputée retirée en cas de défaut sans excuse à une audition au sens de l’art. 355 al. 2 CPP ne s’applique que si l’opposant a effectivement eu connaissance de la citation et des conséquences du défaut de comparution (consid. 2.6). Ce principe est applicable au défaut aux débats au sens de l’art. 356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