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13 vom 4. Januar 2016</w:t>
      </w:r>
    </w:p>
    <w:p>
      <w:r>
        <w:t>VD Tribunal cantonal, 2016-01-04, FR</w:t>
      </w:r>
    </w:p>
    <w:p>
      <w:r>
        <w:rPr>
          <w:b/>
        </w:rPr>
        <w:t xml:space="preserve">Quelle: </w:t>
      </w:r>
      <w:r>
        <w:t>https://mcp.opencaselaw.ch/entscheid/vd_findinfo_D_cision___2016___13</w:t>
      </w:r>
    </w:p>
    <w:p>
      <w:r>
        <w:t>FR: VD_FINDINFO Décision / 2016 / 13 du 4 janvier 2016</w:t>
      </w:r>
    </w:p>
    <w:p>
      <w:r>
        <w:t>IT: VD_FINDINFO Décision / 2016 / 13 del 4 gennaio 2016</w:t>
      </w:r>
    </w:p>
    <w:p>
      <w:pPr>
        <w:pStyle w:val="Heading2"/>
      </w:pPr>
      <w:r>
        <w:t>Regeste</w:t>
      </w:r>
    </w:p>
    <w:p>
      <w:r>
        <w:t>DÉLAI DE RECOURS | 396 al. 1 CPP (CH), 90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 RSV 312.01] ; art. 80 LOJV [loi vaudoise d’organisation judiciaire ; RSV 173.01]).</w:t>
      </w:r>
    </w:p>
    <w:p>
      <w:r>
        <w:rPr>
          <w:b/>
        </w:rPr>
        <w:t>E. 1.2</w:t>
      </w:r>
    </w:p>
    <w:p>
      <w:r>
        <w:t>Le délai de recours de dix jours – qui ne peut être prolongé (art. 89 al. 1 CPP) – commence à courir le jour qui suit la notification de l’ordonnance entreprise (art. 90 al. 1 et 384 let. b CPP; Calame, in: Kuhn/Jeanneret (éd.), Commentaire romand, Code de procédure pénale suisse, Bâle 2011, n. 3 ad art. 384 CPP).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(art. 91 al. 2 CPP).</w:t>
      </w:r>
    </w:p>
    <w:p>
      <w:r>
        <w:rPr>
          <w:b/>
        </w:rPr>
        <w:t>E. 1.3</w:t>
      </w:r>
    </w:p>
    <w:p>
      <w:r>
        <w:t>En l’espèce, l’ordonnance attaquée a été notifiée à la recourante, selon ses dires, le 4 novembre 2015 (cf. recours, ch. I). Le délai de dix jours pour former recours au sens de l’art. 396 al. 1 CPP a donc commencé à courir le lendemain, soit le 5 novembre 2015, et a expiré le samedi 14 novembre 2015, terme reporté d’office au premier jour utile suivant, soit au lundi 16 novembre 2015 (art. 90 al. 2 CPP). Ainsi, force est de constater que l’acte de recours, remis à la poste le 17 novembre 2015 (selon le sceau postal de l’enveloppe l’ayant contenu), a été déposé tardivement.</w:t>
      </w:r>
    </w:p>
    <w:p>
      <w:r>
        <w:rPr>
          <w:b/>
        </w:rPr>
        <w:t>E. 2</w:t>
      </w:r>
    </w:p>
    <w:p>
      <w:r>
        <w:t>Il résulte de ce qui précède que le recours doit être déclaré irrecevable, sans autre échange d’écritures (art. 390 al. 2 CPP). Les frais de la procédure de recours, constitués du seul émolument d'arrêt, par 330 fr. (art. 20 al. 1 TFIP [Tarif des frais de procédure et indemnités en matière pénale du 28 septembre 2010, RSV 312.03.1]), seront mis à la charge de la recourante, qui succombe (art. 428 al. 1 CPP). Par ces motifs, la Chambre des recours pénale prononce : I. Le recours est irrecevable. II. Les frais d’arrêt, par 330 fr. (trois cent trente francs), sont mis à la charge de la recourante. III. Le présent arrêt est exécutoire. Le président :               La greffière : Du Le présent arrêt, dont la rédaction a été approuvée à huis clos, est notifié, par l'envoi d'une copie complète, à : - Association Z.________,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