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124 vom 18. Februar 2016</w:t>
      </w:r>
    </w:p>
    <w:p>
      <w:r>
        <w:t>VD Tribunal cantonal, 2016-02-18, FR</w:t>
      </w:r>
    </w:p>
    <w:p>
      <w:r>
        <w:rPr>
          <w:b/>
        </w:rPr>
        <w:t xml:space="preserve">Quelle: </w:t>
      </w:r>
      <w:r>
        <w:t>https://mcp.opencaselaw.ch/entscheid/vd_findinfo_D_cision___2016___124</w:t>
      </w:r>
    </w:p>
    <w:p>
      <w:r>
        <w:t>FR: VD_FINDINFO Décision / 2016 / 124 du 18 février 2016</w:t>
      </w:r>
    </w:p>
    <w:p>
      <w:r>
        <w:t>IT: VD_FINDINFO Décision / 2016 / 124 del 18 febbraio 2016</w:t>
      </w:r>
    </w:p>
    <w:p>
      <w:pPr>
        <w:pStyle w:val="Heading2"/>
      </w:pPr>
      <w:r>
        <w:t>Regeste</w:t>
      </w:r>
    </w:p>
    <w:p>
      <w:r>
        <w:t>CLASSEMENT DE LA PROCÉDURE, FRAIS JUDICIAIRES, INDEMNITÉ{EN GÉNÉRAL} | 319 CPP (CH), 426 al. 2 CPP (CH), 429 CPP (CH)</w:t>
      </w:r>
    </w:p>
    <w:p>
      <w:pPr>
        <w:pStyle w:val="Heading2"/>
      </w:pPr>
      <w:r>
        <w:t>Erwägungen</w:t>
      </w:r>
    </w:p>
    <w:p>
      <w:r>
        <w:rPr>
          <w:b/>
        </w:rPr>
        <w:t>E. 1.1</w:t>
      </w:r>
    </w:p>
    <w:p>
      <w:r>
        <w:t>Une ordonnance de classement rendue par le Ministère public peut être attaquée par la voie du recours (art. 393 al. 1 let. a CPP [Code de procédure pénale suisse du 5 octobre 2007 ; RS 312.0]) auprès de la Chambre des recours pénale du Tribunal cantonal (art. 396 al. 1 CPP ; art. 13 LVCPP [Loi d’introduction du Code de procédure pénale suisse du 19 mai 2009 ; RSV 312.01] ; art. 80 LOJV, [Loi d’organisation judiciaire du 12 décembre 1979 ; RSV 173.01]). Le recours doit être adressé par écrit, dans un délai de dix jours dès la notification de la décision attaquée (art. 322 al. 2 CPP et art. 396 al. 1 CPP). Interjeté dans le délai légal, par une partie astreinte au paiement des frais ou d'une indemnité qui a qualité pour recourir (art. 382 al. 1 CPP), et satisfaisant aux conditions de forme posées par la loi (cf. art. 385 al. 1 CPP), le recours formé par E.________ est recevable.</w:t>
      </w:r>
    </w:p>
    <w:p>
      <w:r>
        <w:rPr>
          <w:b/>
        </w:rPr>
        <w:t>E. 1.2</w:t>
      </w:r>
    </w:p>
    <w:p>
      <w:r>
        <w:t>Dans la mesure où le recours porte sur des conséquences économiques accessoires d’une décision, au sens de l’art. 395 let. b CPP, d’une valeur litigieuse inférieure à 5'000 fr., il relève de la compétence du juge unique de la Chambre des recours pénale du Tribunal cantonal (art. 13 al. 2 LVCPP ; Juge unique CREP 26 octobre 2015/688 ; Juge unique CREP 24 avril 2015/279).</w:t>
      </w:r>
    </w:p>
    <w:p>
      <w:r>
        <w:rPr>
          <w:b/>
        </w:rPr>
        <w:t>E. 2.1</w:t>
      </w:r>
    </w:p>
    <w:p>
      <w:r>
        <w:t>La recourante conteste le fait que les frais de procédure aient été mis à sa charge. Elle soutient qu’elle n’aurait pas adopté un comportement chicanier en tardant à restituer les pneus litigieux et en refusant d’indiquer au garage concerné les coordonnées du plaignant. Elle fait en substance valoir qu’elle aurait restitué les pneus du véhicule Mazda rapidement et qu’il ne serait pas établi qu’Y.________ ait un droit préférable à celui de la recourante sur ce véhicule. Il n’aurait ainsi aucun droit d’exiger la restitution des pneus.</w:t>
      </w:r>
    </w:p>
    <w:p>
      <w:r>
        <w:rPr>
          <w:b/>
        </w:rPr>
        <w:t>E. 2.2</w:t>
      </w:r>
    </w:p>
    <w:p>
      <w:r>
        <w:t>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 RS 101) et 6 ch. 2 CEDH (Convention de sauvegarde des droits de l’homme et des libertés fondamentales du 4 novembre 1950 ;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du 30 mars 1911 ; RS 220) (TF 6B_99/2011 du 13 septembre 2011 consid. 5.1 ; Chapuis, in : Kuhn/Jeanneret [éd.], Commentaire romand, Code de procédure pénale suisse, Bâle 2011, n. 2 ad art. 426 CPP) – et a provoqué ainsi l’ouverture d’une enquête pénale ou compliqué celle-ci (TF 6B_87/2012 précité consid. 1.2). Seul un comportement fautif et contraire à une règle juridique, qui soit en relation de causalité avec les frais imputés, entre en ligne de compte (TF 6B_387/2009 du 20 octobre 2009 consid. 1.1 ; TF 6B_215/2009 du 23 juin 2009 consid. 2.2).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consid. 5.1.2 et les références citées). En outre, le juge doit fonder sa décision sur des faits incontestés ou déjà clairement établis (ATF 112 Ia 371 consid. 2a ; TF 6B_87/2012 précité consid. 1.2).</w:t>
      </w:r>
    </w:p>
    <w:p>
      <w:r>
        <w:rPr>
          <w:b/>
        </w:rPr>
        <w:t>E. 2.3</w:t>
      </w:r>
    </w:p>
    <w:p>
      <w:r>
        <w:t>En l’espèce, les faits ne sont ni incontestés ni clairement établis. Il ressort en effet des éléments au dossier que les parties auraient vécu en couple durant plusieurs années – ce que conteste Y.________ (PVAud. 1) – et que les tensions entre elles sont aujourd’hui importantes. La recourante a en effet ouvert une action civile à l’encontre du prénommé, visant à la liquidation de leur concubinage (P. 16/2). A l’appui de son action, elle allègue en particulier avoir payé les mensualités du contrat de leasing du véhicule Mazda, de même que les taxes et les assurances relatives à celui-ci. Elle fait en outre valoir que c’est elle qui aurait utilisé le véhicule, et que si le nom d’Y.________ apparaît sur le contrat précité à la place de celui d’E.________, c’est parce que celle-ci n’avait pas d’activité lucrative au moment de sa conclusion. On constate à cet égard que le garage en question avait uniquement les coordonnées de la recourante, mais non celles du plaignant, pourtant preneur du leasing (P. 13). A cela s’ajoute qu’un litige sur le fonds de commerce dont est titulaire le plaignant paraît exister, dès lors que la recourante fait valoir des prétentions à ce sujet. Il s’ensuit que la présente affaire paraît fortement liée à un litige de nature civile qui oppose les deux protagonistes. S’agissant des faits en lien avec la plainte pénale, il faut relever que la recourante s’est vu sommée de restituer les pneus au plaignant par courrier recommandé du 12 mai 2015 (P. 8). La restitution des pneus a eu lieu moins de trois semaines après la sommation. Cette période n’est pas excessive, en particulier si l’on prend en compte la convention signée entre les parties le 27 février 2015 (P. 9), qui libérait E.________ de tout engagement s’agissant du véhicule Mazda, et du fait que la question de l’appartenance de ce véhicule est litigieuse. En outre, au vu des circonstances liant les parties et des explications de la recourante, notamment en ce qui concerne des violences domestiques qui auraient eu lieu durant leur relation (PVAud. 1 ; P. 10), il est compréhensible qu’elle ait préféré restituer les pneus directement au garage afin d’éviter de rencontrer Y.________. Par ailleurs, le fait que la recourante ait refusé de fournir des données personnelles ne saurait lui être reproché. Au vu de ce qui précède et du litige complexe qui oppose les parties, il est impossible de dire aujourd’hui qu’E.________ ait causé de manière illicite ou fautive l’ouverture de la procédure pénale. Cette dernière n’a pas non plus rendu la conduite de celle-ci plus difficile. Les conditions d’une mise à la charge des frais de procédure à la recourante ne sont ainsi pas réunies. Partant, l’ordonnance de classement attaquée doit être réformée à son chiffre III en ce sens que les frais de procédure doivent être laissés à la charge de l’Etat.</w:t>
      </w:r>
    </w:p>
    <w:p>
      <w:r>
        <w:rPr>
          <w:b/>
        </w:rPr>
        <w:t>E. 3.1</w:t>
      </w:r>
    </w:p>
    <w:p>
      <w:r>
        <w:t>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 Selon l’art. 430 al. 1 CPP, l'autorité pénale peut réduire ou refuser l'indemnité notamment si le prévenu a provoqué illicitement et fautivement l'ouverture de la procédure ou a rendu plus difficile la conduite de celle-ci.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JdT 2012 IV 255 ; TF 6B_77/2013 du 4 mars 2013 consid. 2.4 ; Juge unique CREP 27 janvier 2016/64 ; CREP 19 février 2014/207). L’art. 430 al. 1 let. a CPP posant les mêmes conditions que l’art. 426 al. 2 CPP, il est adéquat de se référer dans les deux cas à la jurisprudence rendue en matière de condamnation aux frais du prévenu acquitté (ATF 137 IV 352 consid. 2.4.2, JdT 2012 IV 255 ; TF 6B_77/2013 du 4 mars 2013 consid. 2.3 ; Mizel/Rétornaz, in : Kuhn/Jeanneret [éd.], op. cit., nn. 2 et 3 ad art. 430 CPP ; Chapuis, in : Kuhn/Jeanneret [éd.], op. cit., n. 2 ad art. 426 CPP). L'indemnité selon l'art. 429 al. 1 let. a CPP concerne les dépenses du prévenu pour un avocat de choix (ATF 139 IV 241 consid. 1 ; ATF 138 IV 205 consid. 1). Elle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p. 1313 ch. 2.10.3.1 ; TF 6B_392/2013 du 4 novembre 2013 consid. 2.1).</w:t>
      </w:r>
    </w:p>
    <w:p>
      <w:r>
        <w:rPr>
          <w:b/>
        </w:rPr>
        <w:t>E. 3.2</w:t>
      </w:r>
    </w:p>
    <w:p>
      <w:r>
        <w:t>En l’espèce, les frais de la procédure devant être laissés à la charge de l’Etat, E.________ peut prétendre à une indemnité au sens de l’art. 429 al. 1 let. a CPP. Reste à examiner si l’allocation d’une telle indemnité est en l’espèce justifiée et, le cas échéant, le montant de celle-ci. La recourante était prévenue d’abus de confiance dans le cadre de la présente affaire. Même si cette affaire n’était pas compliquée en soi, elle a un lien étroit avec un litige civil qui apparaît plus complexe. Il y dès lors lieu de considérer que l’intervention d’un conseil professionnel se justifiait. S’agissant du montant de l’indemnité, la recourante a réclamé devant le Ministère public une somme de 1'031 fr. 95 pour les dépenses occasionnées par l’exercice raisonnable de ses droits de procédure. Au vu des opérations effectuées par son avocat durant la procédure, ce montant apparaît raisonnable. Par conséquent, il sera alloué à la recourante et laissé à la charge de l’Etat. Le chiffre II de l’ordonnance du 17 novembre 2015 doit donc être réformé en ce sens.</w:t>
      </w:r>
    </w:p>
    <w:p>
      <w:r>
        <w:rPr>
          <w:b/>
        </w:rPr>
        <w:t>E. 4</w:t>
      </w:r>
    </w:p>
    <w:p>
      <w:r>
        <w:t>En définitive, le recours doit être admis et l’ordonnance attaquée réformée en ce sens que les frais de procédure seront laissés à la charge de l’Etat et qu’il sera alloué à la recourante une indemnité d’un montant de 1'031 fr. 95 pour les dépenses occasionnées par l’exercice raisonnable de ses droits de procédure. Les frais de la procédure de recours, constitués de l’émolument d’arrêt (art. 422 al. 1 CPP), par 880 fr. (art. 20 al. 1 TFIP [Tarif des frais de procédure et indemnités en matière pénale ; RSV 312.03.1]), seront laissés à la charge de l’Etat (art. 423 al. 1 CPP). Enfin, E.________, qui a obtenu gain de cause et procédé avec l’assistance d’un avocat, a droit à une juste indemnité pour les dépenses occasionnées par la procédure de recours (art. 436 al. 2 CPP). Au vu du mémoire produit, une indemnité de 810 fr. lui sera accordée à ce titre. Par ces motifs, le juge unique prononce : I. Le recours est admis. II. L’ordonnance de classement du 17 novembre 2015 est réformée comme il suit aux chiffres II et III de son dispositif : "II. alloue à E.________ une indemnité d’un montant de 1'031 fr. 95 (mille trente et un francs et nonante-cinq centimes) pour les dépenses occasionnées par l’exercice raisonnable de ses droits de procédure, à la charge de l’Etat. III. laisse les frais de procédure, par 600 fr. (six cents francs), à la charge de l’Etat." III. Un montant de 810 fr. (huit cent dix francs) est alloué à E.________, à titre d’indemnité au sens de l’art. 436 al. 2 CPP pour la procédure de recours. IV. Les frais d’arrêt, par 880 fr. (huit cent huitante francs), ainsi que l’indemnité allouée à E.________ au sens de l’art. 436 al. 2 CPP pour la procédure de recours, par 810 fr. (huit cent dix francs), sont laissés à la charge de l’Etat. V. Le présent arrêt est exécutoire. Le juge unique :               Le greffier : Du Le présent arrêt, dont la rédaction a été approuvée à huis clos, est notifié, par l'envoi d'une copie complète, à : - Me Léonard Bruchez, avocat (pour E.________), - M. Y.________,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