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123 vom 3. Februar 2016</w:t>
      </w:r>
    </w:p>
    <w:p>
      <w:r>
        <w:t>VD Tribunal cantonal, 2016-02-03, FR</w:t>
      </w:r>
    </w:p>
    <w:p>
      <w:r>
        <w:rPr>
          <w:b/>
        </w:rPr>
        <w:t xml:space="preserve">Quelle: </w:t>
      </w:r>
      <w:r>
        <w:t>https://mcp.opencaselaw.ch/entscheid/vd_findinfo_D_cision___2016___123</w:t>
      </w:r>
    </w:p>
    <w:p>
      <w:r>
        <w:t>FR: VD_FINDINFO Décision / 2016 / 123 du 3 février 2016</w:t>
      </w:r>
    </w:p>
    <w:p>
      <w:r>
        <w:t>IT: VD_FINDINFO Décision / 2016 / 123 del 3 febbraio 2016</w:t>
      </w:r>
    </w:p>
    <w:p>
      <w:pPr>
        <w:pStyle w:val="Heading2"/>
      </w:pPr>
      <w:r>
        <w:t>Regeste</w:t>
      </w:r>
    </w:p>
    <w:p>
      <w:r>
        <w:t>LANGUE DE LA PROCÉDURE, OPPOSITION TARDIVE | 354 CPP (CH), 68 al. 1 CPP (CH), 68 al. 2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 Heer/Wiprächtiger [éd.], Basler Kommentar, Schweizerische Strafprozessordnung, Jugendstrafprozessordnung, Bâle 2014, n. 2 ad art. 356 CPP ; CREP 24 septembre 2014/695 ; CREP 21 août 2014/593).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prévenu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En application de l'art. 356 al. 2 CPP, le tribunal de première instance statue sur la validité de l'ordonnance pénale et de l'opposition. Si l'opposition a été formée tardivement, le tribunal la déclare irrecevable. Si aucune opposition n’est valablement formée, l’ordonnance pénale est assimilée à un jugement entré en force (art. 354 al. 3 CPP).</w:t>
      </w:r>
    </w:p>
    <w:p>
      <w:r>
        <w:rPr>
          <w:b/>
        </w:rPr>
        <w:t>E. 2.2</w:t>
      </w:r>
    </w:p>
    <w:p>
      <w:r>
        <w:t>En vertu de l’art. 85 al. 2 CPP, la notification des prononcés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w:t>
      </w:r>
    </w:p>
    <w:p>
      <w:r>
        <w:rPr>
          <w:b/>
        </w:rPr>
        <w:t>E. 2.3</w:t>
      </w:r>
    </w:p>
    <w:p>
      <w:r>
        <w:t>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2.4</w:t>
      </w:r>
    </w:p>
    <w:p>
      <w:r>
        <w:t>En l’espèce, le délai pour former opposition a commencé à courir le lendemain de la notification, soit le 12 octobre 2015 et est arrivé à échéance le 21 octobre 2015. Remise à la poste le 11 janvier 2016, l’opposition formée par Q.________ contre l’ordonnance du 11 octobre 2015 est dès lors manifestement tardive.</w:t>
      </w:r>
    </w:p>
    <w:p>
      <w:r>
        <w:rPr>
          <w:b/>
        </w:rPr>
        <w:t>E. 3.1</w:t>
      </w:r>
    </w:p>
    <w:p>
      <w:r>
        <w:t>Le recourant soutient qu’il ne sait pas écrire le français et peine à lire cette langue. Il explique qu’il a dû attendre d’être mis en détention dans le cadre d’une autre affaire afin que quelqu’un puisse lui expliquer les tenants et aboutissants de la présente procédure, raison pour laquelle son opposition est tardive.</w:t>
      </w:r>
    </w:p>
    <w:p>
      <w:r>
        <w:rPr>
          <w:b/>
        </w:rPr>
        <w:t>E. 3.2</w:t>
      </w:r>
    </w:p>
    <w:p>
      <w:r>
        <w:t>Selon l'art. 67 CPP, la Confédération et les cantons déterminent les langues dans lesquelles leurs autorités pénales conduisent les procédures (al. 1); les autorités pénales cantonales accomplissent tous les actes de procédure dans ces langues, la direction de la procédure pouvant autoriser des dérogations (al. 2). Dans le canton de Vaud, la langue de la procédure est le français (art. 16 LVCPP [Loi cantonale du 19 mai 2009 d’introduction du code de procédure pénale suisse; RSV 312.01]).</w:t>
      </w:r>
    </w:p>
    <w:p>
      <w:r>
        <w:rPr>
          <w:b/>
        </w:rPr>
        <w:t>E. 3.3.1</w:t>
      </w:r>
    </w:p>
    <w:p>
      <w:r>
        <w:t>Selon l’art. 68 al. 1 CPP, la direction de la procédure fait appel à un traducteur ou un interprète lorsqu’une personne participant à la procédure ne comprend pas la langue utilisée ou n’est pas en mesure de s’exprimer suffisamment bien dans cette langue. C’est au magistrat qu’il appartient d’apprécier les connaissances linguistiques du prévenu, et, pour juger de la maîtrise suffisante de la langue – soit la faculté passive de comprendre et active de s’exprimer –, il y a lieu de prendre en considération les circonstances du cas particulier, notamment la nature de l’objet de l’audition, son but et importance (Moreillon/Parein-Reymond, Petit Commentaire, Code de procédure pénale, Bâle 2013, n. 7 ad art. 68 CPP et les références citées).</w:t>
      </w:r>
    </w:p>
    <w:p>
      <w:r>
        <w:rPr>
          <w:b/>
        </w:rPr>
        <w:t>E. 3.3.2</w:t>
      </w:r>
    </w:p>
    <w:p>
      <w:r>
        <w:t>Aux termes de l’art. 68 al. 2 CPP, première phrase, le contenu essentiel des actes de procédure les plus importants est porté à la connaissance du prévenu oralement ou par écrit dans une langue qu’il comprend, même si celui-ci est assisté d’un défenseur. Sur la base de cette disposition et selon le message du Conseil fédéral, le prévenu a notamment droit à ce que l’on porte à sa connaissance, dans une langue qu’il comprend, les infractions qui lui sont reprochées. Il a également droit à la traduction des éléments de la procédure qu’il doit absolument comprendre pour pouvoir bénéficier d’un procès équitable. Font notamment partie de ces éléments la teneur du dispositif du jugement et, au besoin, les passages essentiels de celui-ci (Mahon, in: Kuhn/Jeanneret [éd.], op. cit., n. 16 ad art. 68 CPP).</w:t>
      </w:r>
    </w:p>
    <w:p>
      <w:r>
        <w:rPr>
          <w:b/>
        </w:rPr>
        <w:t>E. 3.4</w:t>
      </w:r>
    </w:p>
    <w:p>
      <w:r>
        <w:t>Dans le cas d’espèce, le prévenu a été entendu par la police puis par le Procureur. Lors de ces deux auditions, il a décliné l’aide d’un interprète (PV aud. 1, R. 1, PV aud 2, l. 12) et a signé sans réserves les procès-verbaux qui lui ont été soumis. En outre, lors de l’audience du 11 octobre 2015, le Procureur a informé le prévenu qu’une ordonnance pénale était rendue, qu’elle lui était expliquée et qu’il avait dix jours pour faire opposition. Le prévenu a confirmé qu’il avait compris la portée de ces explications et qu’il n’avait rien à ajouter (PV aud. 2, p. 2, l. 36-37). C’est donc à juste titre que l’autorité a estimé que le prévenu comprenait suffisamment bien la langue française et qu’il était superflu de faire appel à un interprète ou à un traducteur afin de transmettre les informations essentielles de la procédure à ce dernier. Si le prévenu entendait réellement former opposition contre l’ordonnance pénale dans le délai légal, mais qu’il estimait que la langue de procédure pouvait représenter un empêchement, il aurait pu se manifester auprès du Procureur lors de la remise en mains propres de l’ordonnance ou la contester dans les dix jours dans sa langue maternelle. Dans ces circonstances, il y a lieu d’admettre que les éléments essentiels de la procédure ont été portés au prévenu de manière conforme et que le moyen qu’il invoque tombe à faux.</w:t>
      </w:r>
    </w:p>
    <w:p>
      <w:r>
        <w:rPr>
          <w:b/>
        </w:rPr>
        <w:t>E. 4</w:t>
      </w:r>
    </w:p>
    <w:p>
      <w:r>
        <w:t>En définitive, le recours doit être rejeté sans autre échange d’écritures (art. 390 al. 2 CPP) et le prononcé attaqué confirmé. La requête tendant à la désignation d’un défenseur d’office pour la procédure de recours doit être rejetée, le recours étant d'emblée dénué de chance de succès (CREP 13 août 2015/478, et les références citées ; Ruckstuhl, in : Niggli/ Heer/Wiprächtiger [éd.], op. cit., n. 10 ad art. 132 CPP). Les frais de la procédure de recours, constitués du seul émolument d’arrêt, par 660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Le prononcé du 15 janvier 2016 est confirmé. III. La requête tendant à la désignation d’un défenseur d’office pour la procédure de recours est rejetée. IV. Les frais de la procédure de recours, par 660 fr. (six cent soixante francs), sont mis à la charge du recourant. V. Le présent arrêt est exécutoire. Le président :               La greffière : Du Le présent arrêt, dont la rédaction a été approuvée à huis clos, est notifié, par l'envoi d'une copie complète, à : - Q.________, - Ministère public central, et communiqué à : - Mme la Présidente du Tribunal de police de l’arrondissement de l’Est vaudois, - M. le Procureur de l’arrondissement de l’Est vaudois, - Office d’exécution des peines,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