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119 vom 9. Februar 2016</w:t>
      </w:r>
    </w:p>
    <w:p>
      <w:r>
        <w:t>VD Tribunal cantonal, 2016-02-09, FR</w:t>
      </w:r>
    </w:p>
    <w:p>
      <w:r>
        <w:rPr>
          <w:b/>
        </w:rPr>
        <w:t xml:space="preserve">Quelle: </w:t>
      </w:r>
      <w:r>
        <w:t>https://mcp.opencaselaw.ch/entscheid/vd_findinfo_D_cision___2016___119</w:t>
      </w:r>
    </w:p>
    <w:p>
      <w:r>
        <w:t>FR: VD_FINDINFO Décision / 2016 / 119 du 9 février 2016</w:t>
      </w:r>
    </w:p>
    <w:p>
      <w:r>
        <w:t>IT: VD_FINDINFO Décision / 2016 / 119 del 9 febbraio 2016</w:t>
      </w:r>
    </w:p>
    <w:p>
      <w:pPr>
        <w:pStyle w:val="Heading2"/>
      </w:pPr>
      <w:r>
        <w:t>Regeste</w:t>
      </w:r>
    </w:p>
    <w:p>
      <w:r>
        <w:t>NON-LIEU, INFRACTIONS CONTRE L'HONNEUR | 173 CP, 174 CP, 306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le plaignant qui a qualité pour recourir (art. 382 al. 1 CPP), le recours formé par T.________ est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w:t>
      </w:r>
    </w:p>
    <w:p>
      <w:r>
        <w:rPr>
          <w:b/>
        </w:rPr>
        <w:t>E. 3.1</w:t>
      </w:r>
    </w:p>
    <w:p>
      <w:r>
        <w:t>Le recourant confirme le dépôt de ses plaintes et paraît ainsi faire valoir que les déclarations tenues par A.________ pour le compte de la Z.________SA lors de l’audience de conciliation du 6 janvier 2016 seraient constitutives des infractions de diffamation et de calomnie. Il soutient à cet égard que le prénommé aurait été au courant que l’hôpital n’avait pas informé le recourant qu’il était atteint de borréliose lors de sa sortie de l’hôpital le 4 mai 2014.</w:t>
      </w:r>
    </w:p>
    <w:p>
      <w:r>
        <w:rPr>
          <w:b/>
        </w:rPr>
        <w:t>E. 3.2</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(Corboz, Les infractions en droit suisse, vol. 1, 3 e éd., Berne 2010, n. 1 ad art. 174 CP).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op. cit., n. 42 ad art.173 CP).</w:t>
      </w:r>
    </w:p>
    <w:p>
      <w:r>
        <w:rPr>
          <w:b/>
        </w:rPr>
        <w:t>E. 3.3</w:t>
      </w:r>
    </w:p>
    <w:p>
      <w:r>
        <w:t>En l’espèce, A.________, agissant pour le compte de Z.________SA, aurait, selon le recourant, déclaré devant le juge civil que T.________ était au courant de sa maladie à sa sortie de l’hôpital et qu’il savait donc qu’il était infecté d’une borréliose lorsqu’il avait rempli le questionnaire de santé. A l’instar du Ministère public, la cour de céans ne considère pas que les propos imputés à A.________ soient de nature à faire apparaître le plaignant comme une personne méprisable, condition pourtant indispensable à la réalisation des infractions contre l’honneur, en particulier la diffamation et la calomnie. Il apparaît uniquement que le prénommé fait état d’une autre version que celle du recourant, ce qui ne saurait être réprimé pénalement. La condition du caractère méprisable n’étant pas réalisée, c’est à juste titre que le Procureur n’a pas analysé les autres conditions des infractions concernées et qu’il n’a pas instruit la question de savoir si A.________ avait effectivement tenus ou non les propos que le recourant lui prête. Au surplus, le fait que les propos litigieux interviennent dans le cadre d’une audience de conciliation civile n’y change rien. Partant, les infractions de diffamation et de calomnie n’étant en l’espèce pas réalisées, le moyen doit être rejeté.</w:t>
      </w:r>
    </w:p>
    <w:p>
      <w:r>
        <w:rPr>
          <w:b/>
        </w:rPr>
        <w:t>E. 4.1</w:t>
      </w:r>
    </w:p>
    <w:p>
      <w:r>
        <w:t>Le recourant reproche à A.________ d’avoir fait une fausse déclaration devant le juge civil au sens de l’art. 306 CP.</w:t>
      </w:r>
    </w:p>
    <w:p>
      <w:r>
        <w:rPr>
          <w:b/>
        </w:rPr>
        <w:t>E. 4.2</w:t>
      </w:r>
    </w:p>
    <w:p>
      <w:r>
        <w:t>En vertu de l’art. 306 al. 1 CP, celui qui, étant partie dans un procès civil, aura donné sur les faits de la cause, après avoir été expressément invité par le juge à dire la vérité et rendu attentif aux suites pénales, une fausse déclaration constituant un moyen de preuve, sera puni d’une peine privative de liberté de trois ans au plus ou d’une peine pécuniaire.</w:t>
      </w:r>
    </w:p>
    <w:p>
      <w:r>
        <w:rPr>
          <w:b/>
        </w:rPr>
        <w:t>E. 4.3</w:t>
      </w:r>
    </w:p>
    <w:p>
      <w:r>
        <w:t>En l’espèce, il ressort du dossier (cf. P. 8) que le juge civil n’a pas exhorté les parties à dire la vérité lors de l’audience de conciliation et n’a donc pas attiré l’attention de celles-ci sur les conséquences d’une fausse déclaration. Cela n’était en outre pas nécessaire, dès lors que les dispositions légales sur l’interrogatoire et la déposition des parties (art. 191 et 192 CPC [Code de procédure civile suisse du 19 décembre 2008 ; RS 272]) ne sont pas applicables dans le cadre de la procédure de conciliation. La conciliation est en effet tentée de manière informelle sans que les déclarations ne soient consignées dans un procès-verbal (art. 201 al. 1 et 205 al. 1 CPC). Dès lors que la réalisation de l’infraction réprimée par l’art. 306 al. 1 CP suppose que les parties aient été invitées par le juge à dire la vérité, c’est à raison que le Procureur a d’emblée exclu toute infraction pénale à cet égard.</w:t>
      </w:r>
    </w:p>
    <w:p>
      <w:r>
        <w:rPr>
          <w:b/>
        </w:rPr>
        <w:t>E. 5</w:t>
      </w:r>
    </w:p>
    <w:p>
      <w:r>
        <w:t>Il résulte de ce qui précède que le recours, manifestement mal fondé, doit être rejeté, sans autres échanges d’écritures (art. 390 al. 2 CPP), et l’ordonnance attaquée confirmée. Alléguant une situation d’indigence, le recourant requiert l’assistance judiciaire gratuite pour les frais de la procédure de recours. Cette requête sera rejetée dès lors que le recours était d'emblée dénué de chance de succès (art. 136 al. 1 let. b CPP ; CREP 6 novembre 2015/718). Les frais de la procédure de recours, constitués en l’espèce du seul émolument d’arrêt (art. 422 al. 1 CPP), par 770 fr. (art. 20 al. 1 TFIP [Tarif des frais de procédure et indemnités en matière pénale du 28 septembre 2010 ; RSV 312.03.1]), seront mis à la charge de T.________, qui succombe (art. 428 al. 1 CPP). Par ces motifs, la Chambre des recours pénale prononce : I. Le recours est rejeté. II. L’ordonnance du 28 janvier 2016 est confirmée. III. La requête d’assistance judiciaire est rejetée. IV. Les frais d’arrêt, par 770 fr. (sept cent septante francs), sont mis à la charge de T.________. V. Le présent arrêt est exécutoire. Le président :               Le greffier : Du Le présent arrêt, dont la rédaction a été approuvée à huis clos, est notifié, par l'envoi d'une copie complète, à : - M. T.________,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