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118 vom 18. Februar 2016</w:t>
      </w:r>
    </w:p>
    <w:p>
      <w:r>
        <w:t>VD Tribunal cantonal, 2016-02-18, FR</w:t>
      </w:r>
    </w:p>
    <w:p>
      <w:r>
        <w:rPr>
          <w:b/>
        </w:rPr>
        <w:t xml:space="preserve">Quelle: </w:t>
      </w:r>
      <w:r>
        <w:t>https://mcp.opencaselaw.ch/entscheid/vd_findinfo_D_cision___2016___118</w:t>
      </w:r>
    </w:p>
    <w:p>
      <w:r>
        <w:t>FR: VD_FINDINFO Décision / 2016 / 118 du 18 février 2016</w:t>
      </w:r>
    </w:p>
    <w:p>
      <w:r>
        <w:t>IT: VD_FINDINFO Décision / 2016 / 118 del 18 febbraio 2016</w:t>
      </w:r>
    </w:p>
    <w:p>
      <w:pPr>
        <w:pStyle w:val="Heading2"/>
      </w:pPr>
      <w:r>
        <w:t>Regeste</w:t>
      </w:r>
    </w:p>
    <w:p>
      <w:r>
        <w:t>AVOCAT D'OFFICE | 132 al. 1 let. b CPP (CH)</w:t>
      </w:r>
    </w:p>
    <w:p>
      <w:pPr>
        <w:pStyle w:val="Heading2"/>
      </w:pPr>
      <w:r>
        <w:t>Erwägungen</w:t>
      </w:r>
    </w:p>
    <w:p>
      <w:r>
        <w:rPr>
          <w:b/>
        </w:rPr>
        <w:t>E. 1.1</w:t>
      </w:r>
    </w:p>
    <w:p>
      <w:r>
        <w:t>L’ordonnance entreprise se réfère à l’art. 18 LPA-VD (loi cantonale du 28 octobre 2008 sur la procédure administrative; RVS 173.36), en sus de l’art. 132 CPP (Code de procédure pénale suisse du 5 octobre 2007; RS 312.0). Pour ce qui est de l’assistance judiciaire, la norme de droit cantonal ainsi tenue pour topique constitue le siège de la matière, s’agissant des procédures administratives ouvertes devant les autorités administratives et les autorités de justice administrative du canton et des communes (art. 1 LPA-VD). Les lois spéciales sont réservées (art. 2 al.</w:t>
      </w:r>
    </w:p>
    <w:p>
      <w:r>
        <w:rPr>
          <w:b/>
        </w:rPr>
        <w:t>E. 1.2</w:t>
      </w:r>
    </w:p>
    <w:p>
      <w:r>
        <w:t>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relatives au recours (art. 38 al. 2 LEP). Le recours doit être adressé par écrit, dans un délai de dix jours dès la notification de la décision attaquée (cf. art. 384 let. b CPP), à l’autorité de recours (art. 396 al. 1 CPP).</w:t>
      </w:r>
    </w:p>
    <w:p>
      <w:r>
        <w:rPr>
          <w:b/>
        </w:rPr>
        <w:t>E. 1.3</w:t>
      </w:r>
    </w:p>
    <w:p>
      <w:r>
        <w:t>En l’espèce, le recours a été interjeté en temps utile devant l’autorité compétente et satisfait aux conditions de forme posées par l’art. 385 al. 1 CPP. Cela étant, encore faut-il, pour qu’il soit entré en matière, que le condamné ait qualité pour recourir au sens de l’art. 382 al. 1 CPP. Le recourant n’est au bénéfice d’un intérêt juridiquement protégé que s’il est directement atteint, c’est-à-dire lésé, dans ses droits par la décision attaquée. Il ne suffit pas qu’il soit atteint dans ses droits par effet réflexe (Calame, in : Kuhn/Jeanneret [éd.], Code de procédure pénale suisse, Commentaire romand, Bâle 2011, n. 2 ad art. 382 CPP, p. 1723). En matière d’exécution des peines, en particulier, seule la décision au fond est en principe susceptible de recours, à l’exclusion des décisions relatives à l’instruction de la décision à rendre sur le fond, sauf si celle-ci est susceptible de causer un préjudice irréparable (JdT 2012 III 191). Tel est le cas d’une décision de refus d’un défenseur d’office (ATF 140 IV 202). Le recourant a donc un intérêt juridiquement protégé à contester l’ordonnance entreprise. Le recours est dès lors recevable.</w:t>
      </w:r>
    </w:p>
    <w:p>
      <w:r>
        <w:rPr>
          <w:b/>
        </w:rPr>
        <w:t>E. 2</w:t>
      </w:r>
    </w:p>
    <w:p>
      <w:r>
        <w:t>LPA-VD). L’art. 28a al. 1 LEP (loi cantonale du 4 juillet 2006 sur l'exécution des condamnations pénales; RSV 340.01) prévoit que la procédure devant le juge d'application des peines est régie par le CPP, et notamment par ses articles 364 et 365. Ce renvoi était du reste déjà consacré par la LEP dans sa teneur antérieure à la modification du 3 mars 2015, entrée en vigueur le 1 er septembre 2015 (CREP 23 juin 2015/423). Dès lors que le CPP prévoit des dispositions en matière d’assistance judiciaire, la LPA-VD n’est pas topique. De toute manière, l’art. 28a al. 1 LEP est une loi spéciale au sens de l’art. 2 al. 2 LPA-VD.</w:t>
      </w:r>
    </w:p>
    <w:p>
      <w:r>
        <w:rPr>
          <w:b/>
        </w:rPr>
        <w:t>E. 2.1</w:t>
      </w:r>
    </w:p>
    <w:p>
      <w:r>
        <w:t>En dehors des cas de défense obligatoire au sens de l’art. 130 CPP, qui n’est pas topique ici,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op. cit.,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ATF 128 I 225 consid. 2.5.2).</w:t>
      </w:r>
    </w:p>
    <w:p>
      <w:r>
        <w:rPr>
          <w:b/>
        </w:rPr>
        <w:t>E. 2.2</w:t>
      </w:r>
    </w:p>
    <w:p>
      <w:r>
        <w:t>En l'espèce, quant au fond, le recourant demande la suspension de l’exécution de l’ensemble des peines privatives de liberté de substitution constituant l’objet de la commination de l’OEP du 12 novembre 2015, à raison de 202 jours, afin qu’elles soient commuées en une peine de travail d’intérêt général. Cette procédure relève de l’art. 36 CP. Cette norme est également applicable par analogie en vertu du renvoi de l’art. 106 al. 5 CP pour ce qui est de la conversion des amendes prononcées. Dans la mesure où le condamné ne paie pas la peine pécuniaire et que celle-ci est inexécutable par la voie de la poursuite pour dettes, la peine pécuniaire fait place à une peine privative de liberté; un jour-amende correspond à un jour de peine privative de liberté (art. 36 al. 1, 1 re et 2 e phrases, CP). En outre, lorsque la peine privative de liberté de substitution a été fixée en application de l’art. 106 al. 2 CP, l’amende fait place à la peine privative de liberté de substitution, en cas de non-paiement de l’amende (art. 36 al. 1, 1 re phrase, CP, par analogie). Le Tribunal fédéral a considéré que la limite de peine privative de liberté (soit plus de quatre mois) prévue par l’art. 132 al. 3 CPP était applicable également au cumul de peines (TF 1B_162/2015 du 1er juillet 2015 consid. 2.2; Harari/Aliberti, op. cit., n. 64 ad art. 132 CPP). Certes, on ne peut pas établir de lien direct entre l’art. 132 CPP, applicable aux enquêtes, et l’exécution de peines prononcées. On ne saurait, au stade de l’exécution, plus faire de la durée de la peine, respectivement des peines cumulées, un critère déterminant pour juger de la gravité de l’affaire sous l’angle de l’assistance judiciaire. Dès lors, il ne s’agit que d’un élément à prendre en compte parmi d’autres. La durée des peines cumulées n’est ainsi pas déterminante à elle seule quant au sort du recours. Cela étant, le premier juge, tenant au préalable l’indigence du plaideur comme établie, a estimé que le seul fait que les peines privatives de liberté de substitution totalisaient plus de 180 jours ne suffisait pas à considérer que l’affaire n’était pas de peu de gravité au sens de l’art. 132 CPP, cette disposition supposant, toujours selon lui, qu’une seule peine privative de liberté de quatre mois soit encourue, par opposition à un cumul de peines.</w:t>
      </w:r>
    </w:p>
    <w:p>
      <w:r>
        <w:rPr>
          <w:b/>
        </w:rPr>
        <w:t>E. 2.3</w:t>
      </w:r>
    </w:p>
    <w:p>
      <w:r>
        <w:t>Le motif déterminant est qu’il paraît nécessaire d’exécuter les peines prononcées, qui répriment des infractions récurrentes commises par le condamné de 2010 à 2015. Qui plus est, la procédure a gagné en complexité au fil du temps et à mesure que des nouvelles infractions étaient perpétrées, c’est-à-dire du fait tant de la mauvaise volonté de l’intéressé que des lenteurs de l’OEP à faire exécuter les peines d’une manière ou d’une autre. Il s’agit ainsi d’un cas exceptionnel d’un délinquant occupant les juridictions pénales sans discontinuer depuis des années par une succession d’infractions d’une gravité relative, la procédure d’exécution n’ayant pas avancé de manière satisfaisante (cf. CREP du 31 juillet 2014/535). Dès lors, il convient dès maintenant de mener à bien rapidement et de manière adéquate la procédure d’exécution. Un conseil d’office permettra de garantir ses droits au condamné dans une procédure qui devrait être accélérée et dont l’issue, quelle qu’elle soit, devrait être favorisée par l’assistance dudit conseil.</w:t>
      </w:r>
    </w:p>
    <w:p>
      <w:r>
        <w:rPr>
          <w:b/>
        </w:rPr>
        <w:t>E. 3</w:t>
      </w:r>
    </w:p>
    <w:p>
      <w:r>
        <w:t>Il résulte de ce qui précède que le recours doit être admis et l’ordonnance entreprise réformée en ce sens que l’assistance judiciaire est accordée au recourant, un conseil d’office en la personne de Me Luc Recordon, déjà consulté, lui étant désigné avec effet au 14 décembre 2015. L'ordonnance sera confirmée pour le surplus.</w:t>
      </w:r>
    </w:p>
    <w:p>
      <w:r>
        <w:rPr>
          <w:b/>
        </w:rPr>
        <w:t>E. 4</w:t>
      </w:r>
    </w:p>
    <w:p>
      <w:r>
        <w:t>Le recourant sollicite l’octroi de l’assistance judiciaire pour la procédure de recours et la désignation de l’avocat Luc Recordon en qualité de conseil juridique gratuit. Au vu de l’issue de la procédure, il y a également lieu d’admettre la demande de désignation d’un conseil juridique gratuit, soit d’un défenseur d’office, pour la procédure de recours qui est en principe plus complexe en l’absence d’assistance (CREP 19 octobre 2015/ 675 consid. 3). Ainsi, l’avocat Luc Recordon sera désigné en qualité de conseil juridique gratuit dans le cadre de la présente procédure. Son indemnité sera fixée à 540 fr., plus la TVA, par 43 fr. 20, soit 583 fr. 20. Les frais de la procédure de recours, constitués de l’émolument d’arrêt, par 990 fr. (art. 20 al. 1 TFIP [Tarif des frais de procédure et indemnités en matière pénale du 28 septembre 2010; RSV 312.03.1]), ainsi que des frais imputables à la défense d’office (art. 422 al. 1 et al. 2 let. a CPP), par 583 fr. 20, seront laissés à la charge de l’Etat (art. 423 al. 1 CPP). Par ces motifs, la Chambre des recours pénale prononce : I. Le recours est admis. II. Le chiffre I du dispositif de l'ordonnance du 21 janvier 2016 est réformé en ce sens que l’assistance judiciaire est accordée à B.________, un conseil d’office en la personne de Me Luc Recordon lui étant désigné avec effet au 14 décembre 2015. III. L'ordonnance du 21 janvier 2016 est confirmée pour le surplus. IV. Me Luc Recordon est désigné comme conseil d’office de B.________ pour la procédure de recours V. L’indemnité allouée au conseil d’office du recourant est fixée à 583 fr. 20 (cinq cent huitante-trois francs et vingt centimes), TVA et débours compris. VI. L’émolument d’arrêt, par 990 fr. (neuf cent nonante francs), ainsi que l’indemnité allouée à Me Luc Recordon, par 583 fr. 20 (cinq cent huitante-trois francs et vingt centimes), sont laissés à la charge de l’Etat. VII. Le présent arrêt est exécutoire. Le président :               Le greffier : Du Le présent arrêt, dont la rédaction a été approuvée à huis clos, est notifié, par l'envoi d'une copie complète, à : - Me Luc Recordon, avocat (pour B.________), - Ministère public central, et communiqué à : - Mme la Juge d’application des peines, - Office d’exécution des peines (OEP/APP/16938),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