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117 vom 26. Januar 2016</w:t>
      </w:r>
    </w:p>
    <w:p>
      <w:r>
        <w:t>VD Tribunal cantonal, 2016-01-26, FR</w:t>
      </w:r>
    </w:p>
    <w:p>
      <w:r>
        <w:rPr>
          <w:b/>
        </w:rPr>
        <w:t xml:space="preserve">Quelle: </w:t>
      </w:r>
      <w:r>
        <w:t>https://mcp.opencaselaw.ch/entscheid/vd_findinfo_D_cision___2016___117</w:t>
      </w:r>
    </w:p>
    <w:p>
      <w:r>
        <w:t>FR: VD_FINDINFO Décision / 2016 / 117 du 26 janvier 2016</w:t>
      </w:r>
    </w:p>
    <w:p>
      <w:r>
        <w:t>IT: VD_FINDINFO Décision / 2016 / 117 del 26 gennaio 2016</w:t>
      </w:r>
    </w:p>
    <w:p>
      <w:pPr>
        <w:pStyle w:val="Heading2"/>
      </w:pPr>
      <w:r>
        <w:t>Regeste</w:t>
      </w:r>
    </w:p>
    <w:p>
      <w:r>
        <w:t>AMENDE, FICTION DE LA NOTIFICATION, DÉCISION D'IRRECEVABILITÉ | 64 CPP (CH), 85 al. 4 CPP (CH)</w:t>
      </w:r>
    </w:p>
    <w:p>
      <w:pPr>
        <w:pStyle w:val="Heading2"/>
      </w:pPr>
      <w:r>
        <w:t>Erwägungen</w:t>
      </w:r>
    </w:p>
    <w:p>
      <w:r>
        <w:rPr>
          <w:b/>
        </w:rPr>
        <w:t>E. 1.1</w:t>
      </w:r>
    </w:p>
    <w:p>
      <w:r>
        <w:t>Aux termes de l’art. 64 al. 2 CPP (Code de procédure pénale suisse du 5 octobre 2007 ; RS 312.0), les amendes d’ordre infligées par le Ministère public et les tribunaux de première instance peuvent être attaquées dans les dix jours devant l’autorité de recours, qui est dans le canton de Vaud la Chambre des recours pénale du Tribunal cantonal (art. 13 LVCPP [Loi d’introduction du Code de procédure pénale suisse du 19 mai 2009 ; RSV 312.01] ; art. 80 LOJV [Loi d’organisation judiciaire du 12 décembre 1979 ; RSV 173.01]). La Chambre des recours pénale, dans sa composition collégiale à trois juges (art. 67 al. 1 LOJV ; art. 12 al. 1 ROTC [Règle­ment organique du Tribunal cantonal du 13 novembre 2007 ; RSV 173.31.1]), statue définitivement sur les recours contre des prononcés d’amende d’ordre au sens de l’art. 64 CPP (CREP 14 janvier 2013/51 ; CREP 10 octobre 2012/662). Le délai de dix jours pour former recours – qui ne peut être prolongé (cf. art. 89 al. 1 CPP) – commence à courir le jour qui suit la notification de l’ordon­nance entreprise (art. 90 al. 1 CPP). L’acte de recours doit être remis au plus tard le dernier jour du délai à l’autorité pénale, à la Poste suisse, à une représentation consulaire ou diplomatique suisse ou, s’agissant de personnes détenues, à la direction de l’établissement carcéral (cf. art. 91 al. 2 CPP).</w:t>
      </w:r>
    </w:p>
    <w:p>
      <w:r>
        <w:rPr>
          <w:b/>
        </w:rPr>
        <w:t>E. 1.2</w:t>
      </w:r>
    </w:p>
    <w:p>
      <w:r>
        <w:t>Sauf disposition contraire du code de procédure pénale,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lorsque, expédié par lettre signature, il n’a pas été retiré dans les sept jours à compter de la tentative infruc­tueuse de remise du pli, si la personne concernée devait s’attendre à une telle remise (art. 85 al. 4 let. a CPP). Selon la jurisprudence, la notification fictive de l’art. 85 al. 4 let. a CPP n’est admise que lorsque le destinataire devait, de bonne foi, s’attendre à recevoir un pli judiciaire. Tel est le cas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(Macaluso/Toffel, in : Kuhn/Jeanneret [éd.], Commentaire Romand, Code de procédure pénale suisse, Bâle 2011, n. 33 ad art. 85 CPP ; TF 6B_314/2012 du 18 février 2013 consid. 1.3.1 ; TF 6B_70/2011 du 1 er juillet 2011 consid. 2.2.3 ; TF 4A_246/2009 consid. 3.2 ; ATF 130 III 396 consid. 1.2.3). Un simple interrogatoire par la police en qualité de témoin, voire de suspect, ne suffit en général pas à créer un rapport juridique de procédure pénale avec la personne entendue ; il ne peut donc être considéré qu'à la suite d'un tel interro­gatoire, celle-ci doit prévoir que des actes judiciaires lui seront notifiés, entraînant une obligation pour elle de prendre les mesures pour s'assurer qu'elle pourra prendre connaissance des notifications éventuelles des autorités. Il faut en principe que la personne entendue par la police se voie clairement indiquer qu'une action pénale est ouverte contre elle (TF 6B_281/2012 du 9 octobre 2012 consid. 1.3 ; TF 6B_158/2012 du 27 juillet 2012 consid. 2.1 ; ATF 116 Ia 90 consid. 2c). En vertu de l'art. 158 al. 1 let. a CPP, au début de la première audition, la police ou le Ministère public informent le prévenu dans une langue qu'il comprend qu'une procédure préliminaire (cf. art. 300 al. 1 CPP) est ouverte contre lui et pour quelles infractions.</w:t>
      </w:r>
    </w:p>
    <w:p>
      <w:r>
        <w:rPr>
          <w:b/>
        </w:rPr>
        <w:t>E. 1.3</w:t>
      </w:r>
    </w:p>
    <w:p>
      <w:r>
        <w:t>En l’espèce, le recourant a été entendu par la Police cantonale vaudoi­se le</w:t>
      </w:r>
    </w:p>
    <w:p>
      <w:r>
        <w:rPr>
          <w:b/>
        </w:rPr>
        <w:t>E. 4</w:t>
      </w:r>
    </w:p>
    <w:p>
      <w:r>
        <w:t>février 2015. A cette occasion, il a été expressément informé qu’une procédu­re préliminaire était instruite à son encontre pour vol d’un disque dur et soustraction de données à son ancien employeur, la société V.________. La police a également indiqué au recourant qu'il était entendu en qualité de prévenu et B.________ a accusé réception du formulaire précisant quels étaient ses droits et obliga­tions à ce titre en y apposant sa signature. Dans ces conditions, B.________ ne pouvait ignorer qu'il était partie à une procédure pénale, de sorte qu’il devait s'atten­dre à recevoir, dans ce cadre-là, des communications de la part des autorités péna­les et prendre des dispositions pour que son courrier lui parvienne néan­moins. Envoyé au recourant le 14 décembre 2015, le pli recommandé conte­nant l’ordonnance entreprise n’a pas été retiré au guichet de poste dans le délai de garde de sept jours. Dans la mesure où le recourant savait qu’une instruction pénale avait été ouverte à son encontre et devait s’attendre à recevoir de telles commu­nications de la part des autorités pénales, l’ordonnance entreprise est réputée lui avoir été valablement notifiée à l’échéance du délai de garde, soit le 22 décembre 2015. Le recourant disposait ainsi d’un délai au 4 janvier 2016 (cf. art. 90 al. 2 CPP) pour recourir conformé­ment à l’art. 62 al. 2 CPP. L’envoi sous pli simple le 4 janvier 2016 de l’ordonnance querellée à B.________ n’a pas fait courir un nouveau délai de recours, cet envoi étant parvenu au recourant après l’échéance du délai de recours (TF 4A_246/2009 consid. 3.2 ; CREP 10 mai 2013/387). Au vu de ce qui précède, le recours déposé le 17 janvier 2016 par B.________ est manifestement tardif. Il n’y a dès lors pas lieu d’entrer en matière sur le recours de B.________. 2. En définitive, le recours interjeté par B.________ doit être déclaré irrecevable.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 Le recours est irrecevable. II. Les frais d’arrêt, par 550 fr. (cinq cent soixante francs), sont mis à la charge du recourant B.________. III. Le présent arrêt est exécutoire. Le président :               La greffière : Du Le présent arrêt, dont la rédaction a été approuvée à huis clos, est notifié, par l'envoi d'une copie complète, à : - M. B.________,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