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115 vom 10. Februar 2016</w:t>
      </w:r>
    </w:p>
    <w:p>
      <w:r>
        <w:t>VD Tribunal cantonal, 2016-02-10, FR</w:t>
      </w:r>
    </w:p>
    <w:p>
      <w:r>
        <w:rPr>
          <w:b/>
        </w:rPr>
        <w:t xml:space="preserve">Quelle: </w:t>
      </w:r>
      <w:r>
        <w:t>https://mcp.opencaselaw.ch/entscheid/vd_findinfo_D_cision___2016___115</w:t>
      </w:r>
    </w:p>
    <w:p>
      <w:r>
        <w:t>FR: VD_FINDINFO Décision / 2016 / 115 du 10 février 2016</w:t>
      </w:r>
    </w:p>
    <w:p>
      <w:r>
        <w:t>IT: VD_FINDINFO Décision / 2016 / 115 del 10 febbraio 2016</w:t>
      </w:r>
    </w:p>
    <w:p>
      <w:pPr>
        <w:pStyle w:val="Heading2"/>
      </w:pPr>
      <w:r>
        <w:t>Regeste</w:t>
      </w:r>
    </w:p>
    <w:p>
      <w:r>
        <w:t>DÉFENSE D'OFFICE, DÉFENSE NÉCESSAIRE | 130 let. a CPP (CH), 131 CPP (CH), 132 al. 1 let. a CPP (CH)</w:t>
      </w:r>
    </w:p>
    <w:p>
      <w:pPr>
        <w:pStyle w:val="Heading2"/>
      </w:pPr>
      <w:r>
        <w:t>Erwägungen</w:t>
      </w:r>
    </w:p>
    <w:p>
      <w:r>
        <w:rPr>
          <w:b/>
        </w:rPr>
        <w:t>E. 1</w:t>
      </w:r>
    </w:p>
    <w:p>
      <w:r>
        <w:t>Interjeté dans le délai légal (art. 396 al. 1 CPP) contre une ordonnance du ministère public refusant la désignation d'un défenseur d'office (art. 393 al. 1 let. a CPP ; Moreillon/Parein-Reymond, Petit commentaire du Code de procédure pénale, Bâle 2013, n. 18 ad art. 132 CPP ; CREP 29 juillet 2015/506), par le prévenu qui a qualité pour recourir (art. 382 al. 1 CPP), et dans les formes prescrites (art. 385 al. 1 CPP), le recours est recevable.</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La défense obligatoire signifie que le prévenu est tenu d’avoir un défenseur pour des motifs qui relèvent de la gravité de la peine encourue, de la personne du prévenu ou encore de la situation dans laquelle celui-ci se trouve au regard de la procédure (Message du 21 décembre 2005 relatif à l’unification de la procédure pénale, FF 2006 p. 1157 ch. 2.3.4.2). Lorsqu’elle nomme le défenseur d’office, la direction de la procédure prend en considération les souhaits du prévenu dans la mesure du possible (art. 133 al. 2 CPP).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w:t>
      </w:r>
    </w:p>
    <w:p>
      <w:r>
        <w:rPr>
          <w:b/>
        </w:rPr>
        <w:t>E. 2.2</w:t>
      </w:r>
    </w:p>
    <w:p>
      <w:r>
        <w:t>En l'espèce, W.________ est détenu provisoirement depuis le 7 janvier 2016, soit depuis plus de dix jours. Il se trouve ainsi dans un cas de défense obligatoire au sens de l'art. 130 let. a CPP. Me Jean Lob a été désigné défenseur d’office du prévenu dans une autre affaire, de sorte que ce dernier a émis le souhait que le même défenseur lui soit désigné dans la présente cause, mais pas en qualité de défenseur privé. On se trouve donc dans le cas prévu à l’art. 132 al. 1 let. a CPP, si bien que la désignation d’un défenseur d’office s’impose. Le fait que le recourant ne soit pas indigent (cf. PV aud. du 7 janvier 2016) ne change rien à cette nécessité. Le Procureur se fonde en effet à tort sur les arrêts du Tribunal fédéral 1B_428/2010 du 2 février 2011 et 1B_76/2013 du 8 mai 2013 pour refuser de désigner un défenseur d'office au recourant. Ces arrêts exposent en effet que le bénéficiaire d’une défense d’office doit en assumer les coûts comme s’il s’agissait d’une défense privée lorsqu’il ne remplit pas les conditions de l’art. 132 al. 1 let. b CPP (cf. aussi TF 1B_394/2014 du 27 janvier 2015, SJ 2015 I 392), ce qui entraîne, s’il est condamné à payer les frais à l’issue de la procédure pénale, qu’il pourra être tenu de rembourser immédiatement à l’Etat l’indemnité d’office de son avocat et au défenseur la différence entre son indemnité de défense d’office et les honoraires qu’il aurait touchés s’il avait été mandaté comme défenseur privé (Moreillon/Parein-Reymond, op. cit., n. 12 ad art. 135 CPP). Mais ces arrêts ne limitent pas la mise en œuvre de la défense obligatoire.</w:t>
      </w:r>
    </w:p>
    <w:p>
      <w:r>
        <w:rPr>
          <w:b/>
        </w:rPr>
        <w:t>E. 3</w:t>
      </w:r>
    </w:p>
    <w:p>
      <w:r>
        <w:t>Sur le vu de ce qui précède, le recours doit être admis et l’ordonnance attaquée réformée en ce sens que la requête de désignation de l’avocat Jean Lob en qualité de défenseur d’office du recourant est admise. La désignation, qui vaut également pour la présente procédure de recours, prendra effet au jour du dépôt de la demande, soit le 8 janvier 2016 (cf. CREP 7 janvier 2015/13; Juge unique CREP 6 octobre 2011/471). L’indemnité allouée au défenseur d’office du recourant pour la procédure de recours sera fixée à 180 fr., plus la TVA, par 14 fr. 40, soit 194 fr. 40 au total. Les frais de la procédure de recours, constitués en l’espèce de l’émolument d'arrêt, par 660 fr. (art. 20 al. 1 TFIP [Tarif des frais de procédure et indemnités en matière pénale du 28 septembre 2010; RSV 312.03.1]), ainsi que des frais imputables à la défense d’office (art. 422 al. 1 et al. 2 let. a CPP), par 194 fr. 40, seront laissés à la charge de l’Etat (art. 423 al. 1 CPP). Par ces motifs, la Chambre des recours pénale prononce : I. Le recours est admis. II. L'ordonnance du 18 janvier 2016 est réformée en ce sens que Me Jean Lob est désigné en qualité de défenseur d'office de W.________ avec effet au 8 janvier 2016. III. Me Jean Lob est désigné comme défenseur d'office de W.________ pour la procédure de recours et l’indemnité d’office qui lui est allouée en cette qualité est fixée à 194 fr. 40 (cent nonante-quatre francs et quarante centimes). IV. Les frais d’arrêt, par 660 fr. (six cent soixante francs), ainsi que l’indemnité due au défenseur d’office de W.________, par 194 fr. 40 (cent nonante-quatre francs et quarante centimes), sont laissés à la charge de l’Etat. V. Le présent arrêt est exécutoire. Le président :               La greffière : Du Le présent arrêt, dont la rédaction a été approuvée à huis clos, est notifié, par l'envoi d'une copie complète, à : - Me Jean Lob, avocat (pour W.________), - Ministère public central, et communiqué à : - Mme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