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106 vom 2. Februar 2016</w:t>
      </w:r>
    </w:p>
    <w:p>
      <w:r>
        <w:t>VD Tribunal cantonal, 2016-02-02, FR</w:t>
      </w:r>
    </w:p>
    <w:p>
      <w:r>
        <w:rPr>
          <w:b/>
        </w:rPr>
        <w:t xml:space="preserve">Quelle: </w:t>
      </w:r>
      <w:r>
        <w:t>https://mcp.opencaselaw.ch/entscheid/vd_findinfo_D_cision___2016___106</w:t>
      </w:r>
    </w:p>
    <w:p>
      <w:r>
        <w:t>FR: VD_FINDINFO Décision / 2016 / 106 du 2 février 2016</w:t>
      </w:r>
    </w:p>
    <w:p>
      <w:r>
        <w:t>IT: VD_FINDINFO Décision / 2016 / 106 del 2 febbraio 2016</w:t>
      </w:r>
    </w:p>
    <w:p>
      <w:pPr>
        <w:pStyle w:val="Heading2"/>
      </w:pPr>
      <w:r>
        <w:t>Regeste</w:t>
      </w:r>
    </w:p>
    <w:p>
      <w:r>
        <w:t>CLASSEMENT DE LA PROCÉDURE, LÉGITIME DÉFENSE, EXCÈS | 15 CP, 16 al. 2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devant l’autorité de recours (art. 322 al. 2 et 396 al. 1 CPP). En l'espèce, interjeté en temps utile devant l’autorité compétente, par la partie plaignante qui a qualité pour recourir (art. 382 al. 1 CPP), et satisfaisant aux conditions de forme prescrites (art. 385 al. 1 CPP), le recours formé par N.________ est recevable.</w:t>
      </w:r>
    </w:p>
    <w:p>
      <w:r>
        <w:rPr>
          <w:b/>
        </w:rPr>
        <w:t>E. 2.1</w:t>
      </w:r>
    </w:p>
    <w:p>
      <w:r>
        <w:t>Le recourant expose qu’une cicatrice marquée subsistera sur sa joue gauche. Il fait valoir qu’il n’aurait pas initié l’altercation qui l’a opposé à E.________ mais aurait simplement déposé son bras amicalement sur la nuque de son ami et retenu celui-ci pour qu’il ne parte pas.</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w:t>
      </w:r>
    </w:p>
    <w:p>
      <w:r>
        <w:rPr>
          <w:b/>
        </w:rPr>
        <w:t>E. 2.2.2</w:t>
      </w:r>
    </w:p>
    <w:p>
      <w:r>
        <w:t>En vertu de l’art. 15 CP (Code pénal suisse du 21 décembre 1937 ; RS 311.0), quiconque, de manière contraire au droit, est attaqué ou menacé d’une attaque imminente a le droit de repousser l’attaque par des moyens proportionnés aux circonstances. La légitime défense fait partie des motifs de classement visés par l'art. 319 al. 1 let. c CPP (CREP 21 août 2014/595 ; Roth, in : Kuhn/Jeanneret [éd.], Commentaire romand, Code de procédure pénale suisse, Bâle 2011, n. 4 ad art. 319 CPP ; Grädel/Heiniger, in : Niggli/Heer/Wiprächtiger [éd.], Basler Kommentar, Schweizerische Strafprozessordnung, Jugendstrafprozessordnung, 2 e éd., Bâle 2014, n. 11 ad art. 319 CPP).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JdT 2010 IV 159 ; ATF 107 IV 12 consid. 3 ; ATF 102 IV 65 consid. 2a).</w:t>
      </w:r>
    </w:p>
    <w:p>
      <w:r>
        <w:rPr>
          <w:b/>
        </w:rPr>
        <w:t>E. 2.2.3</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Selon la jurisprudence, l’auteur n’agit pas de manière coupable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consid. 3.2 ; ATF 102 IV 1, JdT 1977 IV 69).</w:t>
      </w:r>
    </w:p>
    <w:p>
      <w:r>
        <w:rPr>
          <w:b/>
        </w:rPr>
        <w:t>E. 2.3</w:t>
      </w:r>
    </w:p>
    <w:p>
      <w:r>
        <w:t>En l’espèce, au regard des lésions subies par N.________ consécutives à la morsure d’E.________, à savoir deux plaies sur la joue gauche pouvant à terme laisser apparaître une cicatrice, l’infraction de lésions corporelles simples (art. 123 ch. 1 CP) est bien réalisée. E.________ a cependant expliqué avoir réagi en mordant N.________ parce qu’il ne serait pas parvenu à se libérer de l’étreinte du prénommé, qui le serrait au cou. Il apparaît que c’est le seul moyen que le prévenu a trouvé pour se dégager de son assaillant. Même si l’on peut émettre des doutes sur l’intention délictueuse de N.________, il est légitime, au vu des circonstances, soit du fait que les protagonistes se trouvaient sous l’influence de l’alcool à une heure avancée de la nuit, qu’E.________ ait considéré les gestes de son ami comme menaçants. Le prévenu a en outre réagi à l’attaque lorsqu’elle était en train de se produire, de sorte qu’il a agi dans le cadre de la légitime défense. Il conviendrait dès lors d’examiner si la défense, à savoir en l’espèce une morsure pouvant laisser apparaître une cicatrice sur la joue de l’assaillant, était proportionnée ou si elle excédait les limites de la légitime défense. Toutefois, quand bien même on se trouverait dans une situation d’excès de légitime défense, il y a lieu de rappeler qu’au moment des faits, les deux protagonistes étaient sous l’influence de l’alcool, qu’il était environ 4 heures du matin et que les intéressés se trouvaient à un festival de musique. Une altercation prenant place dans de telles circonstances est propre à causer un état d’excitation des intéressés. Cela vaut d’autant qu’E.________ paraît avoir également subi des lésions du fait de son assaillant, notamment une douleur à l’épaule gauche, juste avant sa réaction, lésions à cause desquelles il avait d’ailleurs déposé plainte. Au vu de ces éléments, le degré d’émotion et donc d’excitation du prévenu lors des faits doit être considéré comme important. Il est dès lors pleinement excusable. Par conséquent, le prévenu n’a pas agi de manière coupable en application de l’art. 16 al. 2 CP.</w:t>
      </w:r>
    </w:p>
    <w:p>
      <w:r>
        <w:rPr>
          <w:b/>
        </w:rPr>
        <w:t>E. 3</w:t>
      </w:r>
    </w:p>
    <w:p>
      <w:r>
        <w:t>Il résulte de ce qui précède que le recours, manifestement mal fondé, doit être rejeté sans autres échanges d’écriture (art. 390 al. 2 CPP). Les frais de recours, constitué en l’espèce du seul émolument d’arrêt, par 770 fr. (art. 20 al. 1 TFIP [Tarif des frais de procédure et indemnités en matière pénale du 28 septembre 2010 ; RSV 312.03.1]), seront mis à la charge du recourant, qui succombe (art. 428 al. 1 CPP). Le montant de 550 fr. déjà versé par le recourant à titre de sûretés sera imputé sur ces frais (art. 383 al. 1 CPP ; art. 7 TFIP). Par ces motifs, la Chambre des recours pénale prononce : I. Le recours est rejeté. II. L’ordonnance du 26 novembre 2015 est confirmée. III. Les frais de procédure, par 770 fr. (sept cent septante francs), sont mis à la charge de N.________. IV. Le montant de 550 fr. (cinq cent cinquante francs) déjà versé par N.________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N.________, - M.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