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101 vom 20. Januar 2016</w:t>
      </w:r>
    </w:p>
    <w:p>
      <w:r>
        <w:t>VD Tribunal cantonal, 2016-01-20, FR</w:t>
      </w:r>
    </w:p>
    <w:p>
      <w:r>
        <w:rPr>
          <w:b/>
        </w:rPr>
        <w:t xml:space="preserve">Quelle: </w:t>
      </w:r>
      <w:r>
        <w:t>https://mcp.opencaselaw.ch/entscheid/vd_findinfo_D_cision___2016___101</w:t>
      </w:r>
    </w:p>
    <w:p>
      <w:r>
        <w:t>FR: VD_FINDINFO Décision / 2016 / 101 du 20 janvier 2016</w:t>
      </w:r>
    </w:p>
    <w:p>
      <w:r>
        <w:t>IT: VD_FINDINFO Décision / 2016 / 101 del 20 gennaio 2016</w:t>
      </w:r>
    </w:p>
    <w:p>
      <w:pPr>
        <w:pStyle w:val="Heading2"/>
      </w:pPr>
      <w:r>
        <w:t>Regeste</w:t>
      </w:r>
    </w:p>
    <w:p>
      <w:r>
        <w:t>DÉCISION D'IRRECEVABILITÉ, REJET DE LA DEMANDE |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la partie plaignante qui a qualité pour recourir (art. 382 al. 1 CPP), le recours est recevable.</w:t>
      </w:r>
    </w:p>
    <w:p>
      <w:r>
        <w:rPr>
          <w:b/>
        </w:rPr>
        <w:t>E. 2</w:t>
      </w:r>
    </w:p>
    <w:p>
      <w:r>
        <w:t>Aux termes de l'art. 310 al. 1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JdT 2012 IV 160 et les références citées).</w:t>
      </w:r>
    </w:p>
    <w:p>
      <w:r>
        <w:rPr>
          <w:b/>
        </w:rPr>
        <w:t>E. 3.1</w:t>
      </w:r>
    </w:p>
    <w:p>
      <w:r>
        <w:t>Le recourant se plaint de propos prétendument attentatoires à l’honneur de l’inspecteur C.________ retranscrits dans son rapport du 20 janvier 2015 (P. 9/8), et au PV des opérations du dossier PE13.025411 – YBL (P. 8/3).</w:t>
      </w:r>
    </w:p>
    <w:p>
      <w:r>
        <w:rPr>
          <w:b/>
        </w:rPr>
        <w:t>E. 3.2</w:t>
      </w:r>
    </w:p>
    <w:p>
      <w:r>
        <w:t>La diffamation (art. 173 al. 1 CP) ainsi que la calomnie (art. 174 al. 1 CP) ne sont poursuivies que sur plainte. Aux termes de l’art. 30 al. 1 CP (Code pénal; RS 311.0), si une infraction n’est punie que sur plainte, toute personne lésée peut porter plainte contre l’auteur. Aux termes de l'art. 31 CP, le droit de porter plainte se prescrit par trois mois, le délai courant du jour où l’ayant droit a connu l’auteur de l’infraction. Le délai institué par l'art. 31 CP étant un délai de péremption, il ne peut être ni interrompu, ni prolongé (ATF 118 IV 325 consid. 2b). Selon la doctrine et la jurisprudence, le point de départ du délai de plainte est le jour où le lésé a connaissance non seulement de l'auteur de l'infraction, mais aussi des éléments objectifs et subjectifs de celle-ci (ATF 132 IV 49 consid. 3.2 in initio; TF 6B_145/2010 du 11 mai 2010 consid. 1.3; Riedo, Der Strafantrag, thèse Fribourg, Bâle/Genève/Munich 2004, pp. 444 ss). La connaissance exigée de l'ayant droit doit être sûre et certaine, lui permettant de considérer qu'il aurait de fortes chances de succès en poursuivant l'auteur (ATF 126 IV 131 consid. 2a in initio), sans s'exposer au risque d'être attaqué pour dénonciation calomnieuse ou pour diffamation (ATF 101 IV 113 consid. 1b p. 116 et les réf. cit.). A cet égard, ce que l'ayant droit aurait dû connaître, ou de simples soupçons, ne suffisent pas (ibidem; Riedo, op. cit., p. 459 et les réf. cit.).</w:t>
      </w:r>
    </w:p>
    <w:p>
      <w:r>
        <w:rPr>
          <w:b/>
        </w:rPr>
        <w:t>E. 3.3</w:t>
      </w:r>
    </w:p>
    <w:p>
      <w:r>
        <w:t>En l’espèce, le rapport de police dont fait état E.________ a été adressé par la poste au recourant qui indique l’avoir reçu le 28 janvier 2015 (P. 4/1). De plus, le recourant a consulté le dossier de la cause, et donc le procès-verbal des opérations concerné, le 5 mars 2015 (P. 9). Il a donc eu connaissance du nom de l’auteur des faits qu’il dénonce au plus tard le 5 mars 2015. Partant, la plainte pénale déposée par E.________ est tardive puisqu’elle a été déposée plus de sept mois après qu’il avait eu connaissance du nom de l’auteur alors que le délai était de trois mois (cf. consid. 3.2 supra). Toute condamnation peut ainsi d’emblée être exclue.</w:t>
      </w:r>
    </w:p>
    <w:p>
      <w:r>
        <w:rPr>
          <w:b/>
        </w:rPr>
        <w:t>E. 4</w:t>
      </w:r>
    </w:p>
    <w:p>
      <w:r>
        <w:t>Le recourant reproche également au inspecteur C.________ d’avoir « écouté son téléphone » et y voit une violation de l’art. 179bis CP (P. 10/1). Aux termes de l’art. 179bis CP, se rend coupable d’écoute et d’enregistrement de conversations entre d’autres personnes, celui qui, sans le consentement de tous les participants, aura écouté à l’aide d’un appareil d’écoute ou enregistré sur un porteur de son une conversation non publique entre d’autres personnes (al. 1), celui qui aura tiré profit ou donné connaissance à un tiers d’un fait qu’il savait ou devait présumer être parvenu à sa propre connaissance au moyen d’une infraction visée à l’al. 1 (al. 2), celui qui aura conservé ou rendu accessible à un tiers un enregistrement qu’il savait ou devait présumer avoir été réalisé au moyen d’une infraction visée à l’al. 1 (al. 3). En l’espèce, E.________ n’a produit aucun élément étayant ses dires et rien au dossier ne permet ne serait-ce que de suspecter la commission de cette infraction.</w:t>
      </w:r>
    </w:p>
    <w:p>
      <w:r>
        <w:rPr>
          <w:b/>
        </w:rPr>
        <w:t>E. 5.1</w:t>
      </w:r>
    </w:p>
    <w:p>
      <w:r>
        <w:t>E.________ reproche à l’inspecteur C.________ d’avoir faussement indiqué dans son rapport qu’il était à l’AI et que le prénom de sa mère était « […] » (P. 10/1). Il conclut à l’existence d’un faux dans les titres.</w:t>
      </w:r>
    </w:p>
    <w:p>
      <w:r>
        <w:rPr>
          <w:b/>
        </w:rPr>
        <w:t>E. 5.2</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rPr>
          <w:b/>
        </w:rPr>
        <w:t>E. 5.3</w:t>
      </w:r>
    </w:p>
    <w:p>
      <w:r>
        <w:t>En l’occurrence, une éventuelle erreur quant au fait que le recourant bénéficie de l’AI ou de l’AVS ou encore sur le prénom de sa mère ne saurait impliquer l’existence d’un faux dans les titres au sens de l’art. 251 CP.</w:t>
      </w:r>
    </w:p>
    <w:p>
      <w:r>
        <w:rPr>
          <w:b/>
        </w:rPr>
        <w:t>E. 6.1</w:t>
      </w:r>
    </w:p>
    <w:p>
      <w:r>
        <w:t>Le recourant considère que l’envoi du rapport de police par la poste serait constitutif d’une violation du secret de fonction au sens de l’art. 320 CP.</w:t>
      </w:r>
    </w:p>
    <w:p>
      <w:r>
        <w:rPr>
          <w:b/>
        </w:rPr>
        <w:t>E. 6.2</w:t>
      </w:r>
    </w:p>
    <w:p>
      <w:r>
        <w:t>Se rend coupable de violation du secret de fonction, au sens de l'art. 320 ch. 1 CP (Code pénal suisse du 21 décembre 1937 ; RS 311.0), celui qui aura révélé un secret à lui confié en sa qualité de membre d’une autorité ou de fonctionnaire, ou dont il avait eu connaissance à raison de sa charge ou de son emploi, la révélation demeurant punissable alors même que la charge ou l’emploi a pris fin</w:t>
      </w:r>
    </w:p>
    <w:p>
      <w:r>
        <w:rPr>
          <w:b/>
        </w:rPr>
        <w:t>E. 6.3</w:t>
      </w:r>
    </w:p>
    <w:p>
      <w:r>
        <w:t>En l’espèce, l’infraction de violation du secret de fonction ne saurait entrer en ligne de compte puisque le rapport en question a été adressé au recourant lui-même.</w:t>
      </w:r>
    </w:p>
    <w:p>
      <w:r>
        <w:rPr>
          <w:b/>
        </w:rPr>
        <w:t>E. 7</w:t>
      </w:r>
    </w:p>
    <w:p>
      <w:r>
        <w:t>Le recourant se plaint de ce qu’aucune suite n’aurait été donnée aux plaintes pénales qu’il a déposées les 23 avril et 18 juin 2015. Cet argument tombe à faux, le Procureur ayant démontré qu’une suite avait été donnée aux deux plaintes mentionnées dans celle du 20 octobre 2015 (cf. P. 9 et P. 11/4).</w:t>
      </w:r>
    </w:p>
    <w:p>
      <w:r>
        <w:rPr>
          <w:b/>
        </w:rPr>
        <w:t>E. 8</w:t>
      </w:r>
    </w:p>
    <w:p>
      <w:r>
        <w:t>Enfin, le recourant évoque encore d’autres arguments dans son recours, lesquels  sont soit incompréhensibles soit hors de propos (cf. art. 385 CP).</w:t>
      </w:r>
    </w:p>
    <w:p>
      <w:r>
        <w:rPr>
          <w:b/>
        </w:rPr>
        <w:t>E. 9</w:t>
      </w:r>
    </w:p>
    <w:p>
      <w:r>
        <w:t>En définitive, le recours, manifestement mal fondé, doit être rejeté sans autres échanges d’écritures (art. 390 al. 2 CPP) et l'ordonnance attaquée confirmée. L’assistance judiciaire gratuite sollicitée pour la procédure de recours ne sera pas accordée, le recours étant d'emblée dénué de chance de succès (CREP 8 septembre 2014/654 et les références citées ; cf. Ruckstuhl, in: Niggli/ Heer/Wiprächtiger [éd.], Basler Kommentar, Schweizerische Strafprozessordnung, Jugendstrafprozessordnung, 2 e éd., Bâle 2014, n. 10 ad art. 132 CPP). Les frais de la procédure de recours, constitués du seul émolument d’arrêt, par 770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19 novembre 2015 est confirmée. III. La requête d’assistance judiciaire gratuite pour la procédure de recours est rejetée. IV. Les frais d’arrêt, par 770 fr. (sept cent septante francs), sont mis à la charge de E.________. V. Le présent arrêt est exécutoire. Le président :               La greffière : Du Le présent arrêt, dont la rédaction a été approuvée à huis clos, est notifié, par l'envoi d'une copie complète, à : - M. E.________,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