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960 vom 22. Januar 2016</w:t>
      </w:r>
    </w:p>
    <w:p>
      <w:r>
        <w:t>VD Tribunal cantonal, 2016-01-22, FR</w:t>
      </w:r>
    </w:p>
    <w:p>
      <w:r>
        <w:rPr>
          <w:b/>
        </w:rPr>
        <w:t xml:space="preserve">Quelle: </w:t>
      </w:r>
      <w:r>
        <w:t>https://mcp.opencaselaw.ch/entscheid/vd_findinfo_D_cision___2015___960</w:t>
      </w:r>
    </w:p>
    <w:p>
      <w:r>
        <w:t>FR: VD_FINDINFO Décision / 2015 / 960 du 22 janvier 2016</w:t>
      </w:r>
    </w:p>
    <w:p>
      <w:r>
        <w:t>IT: VD_FINDINFO Décision / 2015 / 960 del 22 gennaio 2016</w:t>
      </w:r>
    </w:p>
    <w:p>
      <w:pPr>
        <w:pStyle w:val="Heading2"/>
      </w:pPr>
      <w:r>
        <w:t>Regeste</w:t>
      </w:r>
    </w:p>
    <w:p>
      <w:r>
        <w:t>NON-LIEU, DROIT D'ÊTRE ENTENDU, INTÉRÊT DIGNE DE PROTECTION, PLAIGNANT | 319 al. 1 CPP (CH), 382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a été interjeté dans le délai légal (art. 396 al. 1 CPP), auprès de l’autorité compétente, par la partie plaignante. Il satisfaisait aux conditions de forme posées par la loi (cf. l’art. 385 al. 1 CPP).</w:t>
      </w:r>
    </w:p>
    <w:p>
      <w:r>
        <w:rPr>
          <w:b/>
        </w:rPr>
        <w:t>E. 1.2</w:t>
      </w:r>
    </w:p>
    <w:p>
      <w:r>
        <w:t>Quant à juger si le recours est recevable, il faut considérer ce qui suit : La seule infraction constituant l’objet de la présente procédure pénale est celle d’insoumission à une décision de l'autorité, réprimée par l’art. 292 CP (Code pénal; RS 311.0). Le comportement punissable consiste, pour le destinataire de la décision, à ne pas se conformer à la décision de l’autorité (Dupuis/Geller/Monnier/ Moreillon/Piguet/Bettex/Stoll [éd.], Petit commentaire CP, Bâle 2012, n. 20 ad art. 292 CP). L'art. 292 CP, qui est classé parmi les infractions contre l'autorité publique, vise en premier lieu à sauvegarder les fondements juridiques de l'injonction faite par l'autorité (TF 6B_1157/2014 du 19 janvier 2015 consid.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1P. 600/2006 du 1 er décembre 2006 consid. 3.2; Riedo/Boner, in : Niggli/Wiprächtiger [éd.], Basler Kommentar, Strafrecht I, 3 e éd., Bâle 2013, n. 16 ad art. 292 CP, cf. cependant TF 1B_196/2012 du 2 juillet 2012 consid.</w:t>
      </w:r>
    </w:p>
    <w:p>
      <w:r>
        <w:rPr>
          <w:b/>
        </w:rPr>
        <w:t>E. 1.3</w:t>
      </w:r>
    </w:p>
    <w:p>
      <w:r>
        <w:t>Le recourant invoque une violation de son droit d’être entendu. Selon lui, l’admission de ce moyen de nature formelle commande l’annulation de l’ordonnance de classement. Il reproche à la Procureure d’avoir statué au vu des nouvelles pièces, sans qu’il ait pu se déterminer, ni même prendre connaissance des pièces produites par la prévenue (recours, ch. II, let. A, p. 3). Il fait valoir qu’il n’était pas assisté à un stade antérieur de la procédure et qu’il n’avait pas été en mesure de faire valoir ses prétentions civiles (recours, ch. I, p. 2). Enfin, il soutient que l’art. 318 al. 1 CPP est applicable à la procédure d’opposition.</w:t>
      </w:r>
    </w:p>
    <w:p>
      <w:r>
        <w:rPr>
          <w:b/>
        </w:rPr>
        <w:t>E. 2.1</w:t>
      </w:r>
    </w:p>
    <w:p>
      <w:r>
        <w:t>Aux termes de l’art. 318 al. 1 CPP, le ministère public informe par écrit les parties dont le domicile est connu de la clôture prochaine de l'instruction et leur indique s'il entend rendre une ordonnance de mise en accusation ou une ordonnance de classement (première phrase). En même temps, il fixe aux parties un délai pour présenter leurs réquisitions de preuves (seconde phrase). Si le procureur n'a pas respecté les formes prévues à l'art. 318 al. 1 CPP pour la clôture, la décision qu'il rend ensuite (classement, renvoi) est annulable (Cornu, in : Commentaire romand, Code de procédure pénale suisse, 2011, n. 23 ad art. 318 CPP; TF 1B_59/2012 du 31 mai 2012, consid. 2.1.1; CREP 16 septembre 2014/ 675 consid. 2.1).</w:t>
      </w:r>
    </w:p>
    <w:p>
      <w:r>
        <w:rPr>
          <w:b/>
        </w:rPr>
        <w:t>E. 2.2</w:t>
      </w:r>
    </w:p>
    <w:p>
      <w:r>
        <w:t>Au vu de ce qui précède, il incombait à la Procureure, si elle entendait classer la procédure, de procéder conformément à l’art. 318 al. 1 CPP, soit d’informer par écrit les parties de la clôture prochaine de l'instruction et de leur indiquer qu'elle entendait rendre une ordonnance de classement, tout en leur fixant un délai pour présenter leurs réquisitions de preuves. Dans le cas particulier, la violation du droit d’être entendu entraîne l’annulation de l’ordonnance attaquée (cf. CREP 16 septembre 2014/ 675; TF 1B-59/2012 du 31 mai 2012). Il convient en outre de rappeler que la plainte du recourant porte sur l’infraction de vol, passée sous silence dans l’ordonnance de classement.</w:t>
      </w:r>
    </w:p>
    <w:p>
      <w:r>
        <w:rPr>
          <w:b/>
        </w:rPr>
        <w:t>E. 3</w:t>
      </w:r>
    </w:p>
    <w:p>
      <w:r>
        <w:t>En définitive, le recours doit être admis. L'ordonnance de classement du 15 octobre 2015 sera annulée et le dossier renvoyé au Ministère public afin qu'il procède au sens des considérants et rende une nouvelle décision. Les frais de la procédure de recours, constitués en l'espèce du seul émolument d'arrêt, par 660 fr. (art. 422 al. 1 CPP et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15 octobre 2015 est annulée. III. Le dossier de la cause est renvoyé au Ministère public de l’arrondissement de l’Est vaudois pour qu’il procède dans le sens des considérants. IV. Les frais d’arrêt, par 660 fr. (six cent soixante francs), sont laissés à la charge de l’Etat. V. Le présent arrêt est exécutoire. Le président :               Le greffier : Du Le présent arrêt, dont la rédaction a été approuvée à huis clos, est notifié, par l'envoi d'une copie complète, à : - Me Laurent Schuler, avocat (pour X.________), - Mme Q.________,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