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959 vom 23. Dezember 2015</w:t>
      </w:r>
    </w:p>
    <w:p>
      <w:r>
        <w:t>VD Tribunal cantonal, 2015-12-23, FR</w:t>
      </w:r>
    </w:p>
    <w:p>
      <w:r>
        <w:rPr>
          <w:b/>
        </w:rPr>
        <w:t xml:space="preserve">Quelle: </w:t>
      </w:r>
      <w:r>
        <w:t>https://mcp.opencaselaw.ch/entscheid/vd_findinfo_D_cision___2015___959</w:t>
      </w:r>
    </w:p>
    <w:p>
      <w:r>
        <w:t>FR: VD_FINDINFO Décision / 2015 / 959 du 23 décembre 2015</w:t>
      </w:r>
    </w:p>
    <w:p>
      <w:r>
        <w:t>IT: VD_FINDINFO Décision / 2015 / 959 del 23 dicembre 2015</w:t>
      </w:r>
    </w:p>
    <w:p>
      <w:pPr>
        <w:pStyle w:val="Heading2"/>
      </w:pPr>
      <w:r>
        <w:t>Regeste</w:t>
      </w:r>
    </w:p>
    <w:p>
      <w:r>
        <w:t>CONSULTATION DU DOSSIER, AUTORITÉ ADMINISTRATIVE, PESÉE DES INTÉRÊTS | 101 CPP (CH), 393 al. 1 let. b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 sauf contre ceux de la direction de la procédure » (en allemand: « ausgenommen sind verfahrensleitende Entscheide »; en italien: « sono eccettuate le decisioni ordinatorie »). Cette disposition doit être lue en corrélation avec l'art. 65 al. 1 CPP, aux termes duquel « les ordonnances rendues par les tribunaux » (en allemand: « verfahrensleitende Anordnungen der Gerichte »; en italien: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Genève/Zurich/Bâle 2011, n. 1969). Il s'agit en particulier de toutes les décisions qu'exigent l'avancement et le déroulement de la procédure avant ou pendant les débats (ATF 138 IV 193 consid. 4.3.1 pp. 195 s.). Selon la jurisprudence, ces décisions peuvent toutefois faire l’objet d’un recours selon le CPP lorsqu’elles sont susceptibles de causer un préjudice irréparable (ATF 140 IV 202 consid. 2.1 in fine p. 205, JdT 2015 I 73; CREP 12 août 2015/535 consid. 1).</w:t>
      </w:r>
    </w:p>
    <w:p>
      <w:r>
        <w:rPr>
          <w:b/>
        </w:rPr>
        <w:t>E. 1.2</w:t>
      </w:r>
    </w:p>
    <w:p>
      <w:r>
        <w:t>En l’espèce, la décision entreprise a été rendue par le Président du Tribunal correctionnel de l’arrondissement de Lausanne en sa qualité de direction de la procédure. Elle autorise le Conseil de santé à consulter l’entier du dossier pénal et a pour conséquence de rendre accessibles à des tiers des éléments relatifs à la sphère privée et intime du recourant. Elle est ainsi susceptible de lui causer un préjudice irréparable et peut donc faire l’objet d’un recours immédiat auprès de l’autorité de recours.</w:t>
      </w:r>
    </w:p>
    <w:p>
      <w:r>
        <w:rPr>
          <w:b/>
        </w:rPr>
        <w:t>E. 1.3</w:t>
      </w:r>
    </w:p>
    <w:p>
      <w:r>
        <w:t>Il s’ensuit que le recours, interjeté en temps utile devant l’autorité compétente, par le prévenu qui a qualité pour recourir (art. 382 al. 1 CPP) et dans les formes prescrites (art. 385 al. 1 CPP), est recevable.</w:t>
      </w:r>
    </w:p>
    <w:p>
      <w:r>
        <w:rPr>
          <w:b/>
        </w:rPr>
        <w:t>E. 2.1</w:t>
      </w:r>
    </w:p>
    <w:p>
      <w:r>
        <w:t>La consultation des dossiers dans le cadre d’une procédure pénale est régie par l’art. 101 CPP. Aux termes de cette disposition, les parties peuvent consulter le dossier d’une procédure pénale pendante, au plus tard après la première audition du prévenu et l’administration des preuves principales par le ministère public, l’art. 108 CPP étant réservé (al. 1) ; d’autres autorités peuvent consulter le dossier lorsqu’elles en ont besoin pour traiter une procédure civile, pénale ou administrative pendante et si aucun intérêt public ou privé prépondérant ne s’y oppose (al. 2) ; des tiers peuvent consulter le dossier s’ils font valoir à cet effet un intérêt scientifique ou un autre intérêt digne de protection et qu’aucun intérêt public ou privé prépondérant ne s’y oppose (al. 3). Selon l’art. 13 al. 2 LSP (Loi cantonale sur la santé publique du 29 mai 1985 ; RSV 800.01), après enquête, le Conseil de santé propose au chef du département les mesures à envisager à l'encontre des professionnels de la santé en application des art. 79 LSP (retrait de l’autorisation de pratiquer) et 191 LSP (sanctions administratives), sous réserve des compétences de la Commission d'examen des plaintes fixées à l'art. 15d LSP. Le Conseil de santé est donc une autorité administrative qui entre dans le cercle des « autres autorités » visées par l’art. 101 al. 2 CPP. La consultation du dossier par d’autres autorités présuppose une pesée des intérêts en présence (Message relatif à l'unification du droit de la procédure pénale du 21 décembre 2005, FF 2006 pp. 1057 ss, spéc. 1140 ; TF 1B_530/2012 du 12 novembre 2012, traduit à la SJ 2013 I 77).</w:t>
      </w:r>
    </w:p>
    <w:p>
      <w:r>
        <w:rPr>
          <w:b/>
        </w:rPr>
        <w:t>E. 2.2</w:t>
      </w:r>
    </w:p>
    <w:p>
      <w:r>
        <w:t>En l’espèce, il convient donc de procéder à une pesée des intérêts en présence, à savoir d’une part l’intérêt privé du recourant à la protection de sa personnalité et au maintien du secret de l’instruction et d’autre part l’intérêt public à la conduite de la procédure disciplinaire ouverte contre le recourant. En l’occurrence, on doit admettre avec ce dernier qu’il ne se justifie pas de remettre l’entier du dossier pénal en consultation auprès du Conseil de santé. Dans ses déterminations, le Ministère public, qui a conclu au rejet du recours déposé par K.________, s’est référé à l’arrêt TF 1B_530/2012 du 12 novembre 2012, traduit à la SJ 2013 I 77, relatif à l’accès donné par le Ministère public, sous certaines conditions, à la Commission de discipline de l’Ordre des avocats, autorité de surveillance des avocats, à des procédures pénales en cours dirigées contre une avocate, sans attendre leur conclusion par un jugement définitif. Dans cet arrêt, le Tribunal fédéral a estimé que les dossiers pénaux en question comportaient des éléments utiles à la procédure disciplinaire et que l’intérêt public à la conduite de cette dernière l’emportait sur l’intérêt privé de l’avocate à la protection de sa personnalité et au maintien du secret de l’instruction. Il a ajouté que les membres de la commission étaient tenus au secret professionnel et que le risque de transmission à d’autres personnes n’existait donc pas. Cela étant, lorsqu’il a examiné la question relative au respect du principe de la proportionnalité, le Tribunal fédéral a souligné le fait que l’accès au dossier pénal par la commission n’avait été admis que pour les actes potentiellement pertinents. Or en l’espèce, on ignore pour quel motif l’entier du dossier pénal concernant le recourant devrait être remis en consultation, sans conditions, auprès du Conseil de santé, celui-ci n’ayant fourni aucune précision dans sa requête. A ce stade, la consultation de l’entier du dossier pénal apparaît donc prématurée et devrait tout au moins être précisée, d’autant plus que les infractions reprochées au recourant n’ont aucun lien avec la profession exercée par celui-ci. Enfin, le recourant ne s’oppose pas à ce que le Conseil de santé puisse obtenir copie du jugement, étant précisé qu’à ce jour, les débats ont déjà eu lieu. Au vu de l’ensemble de ces éléments, il y a lieu de constater que le premier juge a appliqué l’art. 101 CPP de manière contraire aux principes constitutionnels.</w:t>
      </w:r>
    </w:p>
    <w:p>
      <w:r>
        <w:rPr>
          <w:b/>
        </w:rPr>
        <w:t>E. 3</w:t>
      </w:r>
    </w:p>
    <w:p>
      <w:r>
        <w:t>Il résulte de ce qui précède que le recours doit être admis et la décision attaquée réformée en ce sens que la requête de consultation du dossier présentée par le Conseil de santé est rejetée. Elle pourra être renouvelée de manière plus ciblée le cas échéant. Les frais de la procédure de recours, constitués de l’émolument d'arrêt (art. 422 al. 1 CPP), par 770 fr. (art. 20 al. 1 TFIP [Tarif des frais de procédure et indemnités en matière pénale du 28 septembre 2010; RSV 312.03.1]), seront laissés à la charge de l’Etat (art. 428 al. 4 CPP). K.________, qui a obtenu gain de cause et qui a procédé avec l'assistance d'un conseil professionnel, a droit à une indemnité au sens de l'art. 429 al. 1 let. a CPP, applicable par renvoi de l’art. 436 al. 1 CPP, pour la défense raisonnable de ses intérêts dans le cadre de la présente procédure de recours. Trois heures d’activité seront retenues, sur la base d’un tarif horaire de 300 fr. (art. 26a al. 3 TFIP), plus un montant correspondant à la TVA, par 72 fr., soit 972 fr. au total, à la charge de l'Etat. Par ces motifs, la Chambre des recours pénale prononce : I. Le recours est admis. II. Le prononcé du 16 novembre 2015 est réformé en ce sens que la requête de consultation du dossier présentée par le Conseil de santé est rejetée. III. Les frais d’arrêt, par 770 fr. (sept cent septante francs), sont laissés à la charge de l’Etat. IV. Une indemnité de 972 fr. (neuf cent septante-deux francs) est allouée à K.________, à la charge de l’Etat, à titre d’indemnité pour les dépenses occasionnées par l’exercice raisonnable de ses droits de procédure. V. Le présent arrêt est exécutoire. Le président :               La greffière : Du Le présent arrêt, dont la rédaction a été approuvée à huis clos, est notifié, par l'envoi d'une copie complète, à : - Me Frank Tièche, avocat (pour K.________), - Me Coralie Devaud, avocate (pour le Conseil de santé), - Ministère public central ; et communiqué à : - Me Shalini Pai, avocate (pour [...]), - Me Nicolas Mattenberger, avocat (pour [...]), - M. le Président du Tribunal correctionnel de l’arrondissement de Lausanne,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