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957 vom 29. Januar 2016</w:t>
      </w:r>
    </w:p>
    <w:p>
      <w:r>
        <w:t>VD Tribunal cantonal, 2016-01-29, FR</w:t>
      </w:r>
    </w:p>
    <w:p>
      <w:r>
        <w:rPr>
          <w:b/>
        </w:rPr>
        <w:t xml:space="preserve">Quelle: </w:t>
      </w:r>
      <w:r>
        <w:t>https://mcp.opencaselaw.ch/entscheid/vd_findinfo_D_cision___2015___957</w:t>
      </w:r>
    </w:p>
    <w:p>
      <w:r>
        <w:t>FR: VD_FINDINFO Décision / 2015 / 957 du 29 janvier 2016</w:t>
      </w:r>
    </w:p>
    <w:p>
      <w:r>
        <w:t>IT: VD_FINDINFO Décision / 2015 / 957 del 29 gennaio 2016</w:t>
      </w:r>
    </w:p>
    <w:p>
      <w:pPr>
        <w:pStyle w:val="Heading2"/>
      </w:pPr>
      <w:r>
        <w:t>Regeste</w:t>
      </w:r>
    </w:p>
    <w:p>
      <w:r>
        <w:t>DÉCISION D'IRRECEVABILITÉ, RECOURS CONDITIONNEL | 393 CPP (CH)</w:t>
      </w:r>
    </w:p>
    <w:p>
      <w:pPr>
        <w:pStyle w:val="Heading2"/>
      </w:pPr>
      <w:r>
        <w:t>Erwägungen</w:t>
      </w:r>
    </w:p>
    <w:p>
      <w:r>
        <w:rPr>
          <w:b/>
        </w:rPr>
        <w:t>E. 1</w:t>
      </w:r>
    </w:p>
    <w:p>
      <w:r>
        <w:t>CPP ; cf. art. 20 al. 1 let. b CPP), qui est, dans le canton de Vaud, la Chambre des recours pénale du Tribunal cantonal (art. 13 LVCPP ; art. 80 LOJV [loi vaudoise du 12 décembre 1979 d’organisation judiciaire ; RSV 173.01] ; CREP 27 avril 2015/282 consid. 1.1 ; CREP 15 avril 2015/25 consid. 1.1).</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La jurisprudence actuelle du Tribunal fédéral n’admet pas la recevabilité d’un recours conditionnel (ATF 134 III 332 consid. 2 ; JdT 2008 I 223, SJ 2008 p. 306 ; TF 1C _52/2010 du 21 avril 2010 consid. 2.2). La Haute Cour considère que le fait d’interjeter un recours subordonné à une condition, en particulier à la condition que la partie adverse interjette elle aussi un recours, peut être utilisé comme moyen de pression pour dissuader la partie adverse de recourir; l’admission d’un tel recours conditionnel étant susceptible de compromettre la loyauté du procès, il doit être déclaré irrecevable (ibidem). Le législateur a ainsi expressément exclu cette forme de recours, insistant en outre sur le fait que chaque partie à une procédure devant une instance précédente devait décider, dans le délai ordinaire, si elle entendait recourir (ibidem).</w:t>
      </w:r>
    </w:p>
    <w:p>
      <w:r>
        <w:rPr>
          <w:b/>
        </w:rPr>
        <w:t>E. 1.3</w:t>
      </w:r>
    </w:p>
    <w:p>
      <w:r>
        <w:t>En l’espèce, interpellé par le Ministère public sur les suites qu’il convenait de donner à son courrier du 27 mai 2015, X.________ a indiqué, par courrier du 5 juin 2015, qu’il faisait recours pour le cas où O.________ n’abandonnerait pas ses prétentions contre lui. Il s’agit là d’un recours conditionnel, ce qui n’est pas admissible au regard de la jurisprudence citée ci-dessus. Cet acte est donc irrecevable. Pour le surplus, le courrier de X.________ du 20 octobre 2015, qui constitue dès lors un nouveau recours contre l’ordonnance du 8 mai 2015, est manifestement tardif (art. 310 al. 2, 322 al. 2 et 396 al. 1 CPP) et il doit également être déclaré irrecevable.</w:t>
      </w:r>
    </w:p>
    <w:p>
      <w:r>
        <w:rPr>
          <w:b/>
        </w:rPr>
        <w:t>E. 2</w:t>
      </w:r>
    </w:p>
    <w:p>
      <w:r>
        <w:t>Il résulte de ce qui précède que les recours doivent être déclarés irrecevables, sans autres échanges d’écritures (art. 390 al. 2 CPP). L’assistance judiciaire gratuite requise par le recourant ne saurait être accordée. En effet, les recours dans le cadre de la présente cause étaient d'emblée dénués de chance de succès (CREP 8 septembre 2014/654, et les références citées ; Ruckstuhl, in: Niggli/ Heer/Wiprächtiger [éd.], Basler Kommentar, Schweizerische Strafprozessordnung, Jugendstrafprozessordnung, 2 e éd., Bâle 2014, n. 10 ad art. 132 CPP). Pour le surplus, il y a lieu de relever qu’il n’appartient pas à la Cour de céans de se prononcer sur cette requête en tant qu’elle concerne la procédure PE15.019788-STL, qui constitue une procédure distincte. A des fins d’exhaustivité, on précisera toutefois que, par arrêt du 10 décembre 2015 (CREP 2015/841), un défenseur d’office a été nommé à X.________ dans le cadre de la procédure PE15.019788-STL. Les frais de la procédure de recours, constitués en l'espèce du seul émolument d'arrêt, par 440 fr. (art. 20 al. 1 TFIP [tarif des frais de procédure et indemnités en matière pénale du 28 septembre 2010; RSV 312.03.01]), seront mis à la charge du recourant, qui succombe (art. 428 al. 1 CPP). Par ces motifs, la Chambre des recours pénale prononce : I. Les recours sont irrecevables. II. Les frais de la procédure de recours, par 440 fr. (quatre cent quarante francs), sont mis à la charge du recourant. III. La requête d’assistance judiciaire est rejetée. IV. Le présent arrêt est exécutoire. Le président :               La greffière : Du Le présent arrêt, dont la rédaction a été approuvée à huis clos, est notifié, par l'envoi d'une copie complète, à : - Me Benoît Morzier, avocat, (pour X.________) - Ministère public central, et communiqué à : ‑ M. le Procureur de l’arrondissement de Lausanne, - Mme O.________,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