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945 vom 17. Dezember 2015</w:t>
      </w:r>
    </w:p>
    <w:p>
      <w:r>
        <w:t>VD Tribunal cantonal, 2015-12-17, FR</w:t>
      </w:r>
    </w:p>
    <w:p>
      <w:r>
        <w:rPr>
          <w:b/>
        </w:rPr>
        <w:t xml:space="preserve">Quelle: </w:t>
      </w:r>
      <w:r>
        <w:t>https://mcp.opencaselaw.ch/entscheid/vd_findinfo_D_cision___2015___945</w:t>
      </w:r>
    </w:p>
    <w:p>
      <w:r>
        <w:t>FR: VD_FINDINFO Décision / 2015 / 945 du 17 décembre 2015</w:t>
      </w:r>
    </w:p>
    <w:p>
      <w:r>
        <w:t>IT: VD_FINDINFO Décision / 2015 / 945 del 17 dicembre 2015</w:t>
      </w:r>
    </w:p>
    <w:p>
      <w:pPr>
        <w:pStyle w:val="Heading2"/>
      </w:pPr>
      <w:r>
        <w:t>Regeste</w:t>
      </w:r>
    </w:p>
    <w:p>
      <w:r>
        <w:t>EXÉCUTION DES PEINES ET DES MESURES, ASSIGNATION À RÉSIDENCE | 92 CP, 19 LEP</w:t>
      </w:r>
    </w:p>
    <w:p>
      <w:pPr>
        <w:pStyle w:val="Heading2"/>
      </w:pPr>
      <w:r>
        <w:t>Erwägungen</w:t>
      </w:r>
    </w:p>
    <w:p>
      <w:r>
        <w:rPr>
          <w:b/>
        </w:rPr>
        <w:t>E. 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Code de procédure pénale suisse (CPP du 5 octobre 2007 ;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w:t>
      </w:r>
    </w:p>
    <w:p>
      <w:r>
        <w:rPr>
          <w:b/>
        </w:rPr>
        <w:t>E. 2</w:t>
      </w:r>
    </w:p>
    <w:p>
      <w:r>
        <w:t>let. c du Règlement sur l’exécution des courtes peines privatives de liberté sous forme d’arrêts domiciliaires [Rad1] ; RSV 340.01.6). Or, le recourant ne disposait pas d’une activité lucrative au moment où la décision attaquée a été prise.</w:t>
      </w:r>
    </w:p>
    <w:p>
      <w:r>
        <w:rPr>
          <w:b/>
        </w:rPr>
        <w:t>E. 2.1</w:t>
      </w:r>
    </w:p>
    <w:p>
      <w:r>
        <w:t>Le recourant se plaint d’avoir dû attendre plus d’une année afin de connaître la date à laquelle il devait exécuter le solde de la peine qui lui avait été infligée. Il explique que cette attente l’a handicapé dans la recherche d’un emploi et qu’elle a suscité en lui des angoisses. Selon lui, le délai entre l’ordonnance pénale du 10 avril 2014 et l’entrée en détention prévue le 25 novembre 2015, avec pour effet de passer les fêtes de Noël en détention, ainsi que le fait que l’OEP n’ait pas cherché un autre établissement de détention disponible plus tôt, violeraient les principes de célérité et de proportionnalité, d’autant plus que cela ne relèverait d’aucun intérêt public. A titre de faits nouveaux, le recourant invoque qu’il aurait trouvé un travail temporaire dès le 16 novembre 2015 pour trois mois au maximum et que le 13 novembre 2015, il a payé les 760 fr. relatifs à la peine pécuniaire impayée, ce qui correspond aux dix-neuf jours de détention supplémentaires mentionnés dans l’ordre d’exécution de peines de l’OEP du 11 novembre 2015.</w:t>
      </w:r>
    </w:p>
    <w:p>
      <w:r>
        <w:rPr>
          <w:b/>
        </w:rPr>
        <w:t>E. 2.2</w:t>
      </w:r>
    </w:p>
    <w:p>
      <w:r>
        <w:t>Aux termes de l’art. 19 al. 1 let. k LEP, l’Office d’exécution des peines est notamment compétent pour autoriser le report de l’exécution de la peine. C’est également cette autorité qui décide et gère les places de détention, le détenu condamné ne disposant pas d’un droit à choisir l’établissement d’exécution (TF 6B_629/2009 du 21 décembre 2009 consid. 1.2.3 ; CREP du 30 octobre 2015/702). Contrairement aux allégations du recourant, le fait que le Concordat intercantonal (Concordat latin sur la détention pénale des adultes [C-EPMCL] du 10 avril 2006 ; RSV 340.93) permette des échanges de prisonniers entre cantons ne change rien à cet état de fait. Conformément à l’art. 92 CP (Code pénal suisse du 21 décembre 1937 ; RS 311.0), l’exécution des peines et des mesures peut être interrompue pour un motif grave. Il est ainsi possible de différer l’exécution de la peine dans des circonstances exceptionnelles. Pour cela, il faut un motif grave qui aille au-delà d’une simple éventualité d’un danger pour la vie et la santé du condamné (ATF 136 IV 97, JdT 2011 IV 219 ; Dupuis et al., Petit commentaire du Code pénal, Bâle 2012, n. 2 ad art. 92 CP).</w:t>
      </w:r>
    </w:p>
    <w:p>
      <w:r>
        <w:rPr>
          <w:b/>
        </w:rPr>
        <w:t>E. 2.3</w:t>
      </w:r>
    </w:p>
    <w:p>
      <w:r>
        <w:t>La Cour de céans relève en premier lieu que le recourant n’allègue ni maladie grave, ni circonstances extérieures urgentes, d’une importance vitale, ni risque sérieux pour la santé à l’appui de sa demande de report de l’exécution de sa peine (Dupuis et al., op. cit., n. 2b ad art. 92 CP). Il invoque de simples commodités liées à sa situation personnelle. En outre, on relève que le recourant savait depuis le 4 juin 2015 qu’il était convoqué pour le 25 novembre 2015 ; il avait dès lors amplement le temps de s’organiser en conséquence. Le recourant n’a, au surplus, pas requis de pouvoir exécuter sa peine plus rapidement dans la mesure où il était sans activité lucrative. On ne discerne donc aucune violation des art. 5 et 6 CEDH (Convention de sauvegarde des droits de l’homme et des libertés fondamentales du 4 novembre 1950 ; RS 0.101). Pour le surplus, il sied de relever que l’effet suspensif accordé au recours a eu pour effet le report effectif de l’exécution de la peine au-delà de la période de Noël.</w:t>
      </w:r>
    </w:p>
    <w:p>
      <w:r>
        <w:rPr>
          <w:b/>
        </w:rPr>
        <w:t>E. 2.4</w:t>
      </w:r>
    </w:p>
    <w:p>
      <w:r>
        <w:t>Ensuite, l’exécution de la peine sous forme d’arrêts domiciliaires suppose l’exercice d’une activité professionnelle par le condamné à mi-temps au minimum (art. 2 al.</w:t>
      </w:r>
    </w:p>
    <w:p>
      <w:r>
        <w:rPr>
          <w:b/>
        </w:rPr>
        <w:t>E. 2.5</w:t>
      </w:r>
    </w:p>
    <w:p>
      <w:r>
        <w:t>S’agissant du solde de la peine pécuniaire donnant lieu aux dix-neuf jours de détention supplémentaires, il apparaît que le recourant s’est acquitté du montant litigieux et que, par conséquent, au vu de l’ordre d’exécution de peines de du 16 novembre 2015 – lequel annule et remplace celui du 11 novembre 2015 –, l’OEP ne requiert plus de lui qu’il effectue ce solde de peine de substitution. Ce moyen n’a donc plus d’objet.</w:t>
      </w:r>
    </w:p>
    <w:p>
      <w:r>
        <w:rPr>
          <w:b/>
        </w:rPr>
        <w:t>E. 3</w:t>
      </w:r>
    </w:p>
    <w:p>
      <w:r>
        <w:t>En définitive, le recours, manifestement mal fondé, doit être rejeté sans autres échanges d’écritures (art. 390 al. 2 CPP) et la décision de l’OEP du 11 novembre 2015, telle que modifiée le 16 novembre 2015, confirmée. Le recours étant d’emblée dénué de chances de succès, la requête tendant à la désignation d’un défenseur d’office doit également être rejetée (art. 132 CPP ; CREP 20 octobre 2015/671, CREP 23 juin 2015/423 consid. 4). Les frais de la procédure de recours, constitués en l’espèce de l’émolument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de l’Office d’exécution des peines du 11 novembre 2015, telle que modifiée le 16 novembre 2015, est confirmée. III. La requête tendant à la désignation d’un défenseur d’office pour la procédure de recours est rejetée. IV. Les frais d’arrêt, par 660 fr. (six cent soixante francs), sont mis à la charge de F.________. V. Le présent arrêt est exécutoire. Le président :               La greffière : Du Le présent arrêt, dont la rédaction a été approuvée à huis clos, est notifié, par l'envoi d'une copie complète, à : - Me Inès Feldmann, avocate (pour F.________), - Ministère public central, et communiqué à : - Office d’exécution des peines (Réf. [...]), - Etablissements pénitentiaires de la Plaine de l'Orbe, - Tribunal des mesures de contrainte et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