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931 vom 12. Februar 2014</w:t>
      </w:r>
    </w:p>
    <w:p>
      <w:r>
        <w:t>VD Tribunal cantonal, 2014-02-12, FR</w:t>
      </w:r>
    </w:p>
    <w:p>
      <w:r>
        <w:rPr>
          <w:b/>
        </w:rPr>
        <w:t xml:space="preserve">Quelle: </w:t>
      </w:r>
      <w:r>
        <w:t>https://mcp.opencaselaw.ch/entscheid/vd_findinfo_D_cision___2015___931</w:t>
      </w:r>
    </w:p>
    <w:p>
      <w:r>
        <w:t>FR: VD_FINDINFO Décision / 2015 / 931 du 12 février 2014</w:t>
      </w:r>
    </w:p>
    <w:p>
      <w:r>
        <w:t>IT: VD_FINDINFO Décision / 2015 / 931 del 12 febbraio 2014</w:t>
      </w:r>
    </w:p>
    <w:p>
      <w:pPr>
        <w:pStyle w:val="Heading2"/>
      </w:pPr>
      <w:r>
        <w:t>Regeste</w:t>
      </w:r>
    </w:p>
    <w:p>
      <w:r>
        <w:t>DROIT DE LA FONCTION PUBLIQUE, CLASSE DE TRAITEMENT, EMPLOYÉ PUBLIC, SALAIRE, CAHIER DES CHARGES, POUVOIR D'APPRÉCIATION, ARBITRAIRE DANS L'APPLICATION DU DROIT, DROIT D'ÊTRE ENTENDU, ÉGALITÉ DE TRAITEMENT | 29 al. 2 Cst., 8 al. 1 Cst., 9 Cst., 19 al. 1 LPers-VD, 6 DecFo</w:t>
      </w:r>
    </w:p>
    <w:p>
      <w:pPr>
        <w:pStyle w:val="Heading2"/>
      </w:pPr>
      <w:r>
        <w:t>Erwägungen</w:t>
      </w:r>
    </w:p>
    <w:p>
      <w:r>
        <w:rPr>
          <w:b/>
        </w:rPr>
        <w:t>E. 3</w:t>
      </w:r>
    </w:p>
    <w:p>
      <w:r>
        <w:t>a) Une première audience de jugement s’est tenue le 30 septembre 2015, en présence des deux parties, lesquelles ont été entendues sur les faits de la cause et ont maintenu leurs conclusions. Au bénéfice d’une autorisation de témoigner, S.________, Z.________ et D.________ ont été entendus en qualité de témoins aux débats. S.________ , expert de la circulation, a fait la déclaration suivante : « Je n’ai aucun lien de parenté avec les personnes présentes. Pour répondre à Me STAUFFACHER, je travaille avec la recourante depuis les années 2000. Le poste de la recourante n’a pas changé, hormis certaines tâches supplémentaires qui lui auraient été attribuées. Mon poste a en revanche évolué. Il est vrai que je connais bien les compétences et les qualités de la recourante. Depuis fin 2008, je ne pense pas qu’il y ait eu des modifications significatives dans les tâches de la recourante. La recourante a un cahier des charges dont l’activité principale est assignée à la gestion des plaques professionnelles. Elle a également des tâches liées au secrétariat. Elle et Mme H.________ ont des tâches complémentaires. La recourante gère les fiches d’indemnités, elle gère le logiciel MOBATIME. Je lui fournis pas mal de travail en relation avec les plaques professionnelles. La recourante a également des tâches liées à la délégation de compétences pour le contrôle des freins en charge. Elle a également des activités ponctuelles liées à des courriers, dont la chargent les experts principaux. S’agissant des relations entre la recourante et Mme H.________, chacune a son cahier des charges. Lorsque l’une est absente, l’autre peut me répondre. S’agissant de la subordination, il faudrait poser la question au Chef de la division technique. La recourante est en théorie supervisée par Mme H.________. En pratique, cette dernière est là depuis deux ans environ, et est en train de s’installer à son poste. Mme H.________ a remplacé Mme F.________ qui avait un taux d’activité de 100%, alors que Mme H.________ est à 70%. J’imagine que la majorité des tâches de la recourante consiste à la gestion des plaques professionnelle. Je pense que cela représente plus de 50% de son activité. Ceci en sus de l’activité pour le freinage de charge, qui est une activité moins importante. Dans le domaine des plaques professionnelles, il est vrai que les tâches de la recourante nécessitent des connaissances particulières, notamment s’agissant de l’exigence de la base légale, de sorte que l’on peut dire qu’à ce sujet, elle gère le premier échelon de renseignement. Il est vrai qu’elle doit répondre à des questions s’agissant de ces plaques et de leur usage. A mon avis, tous les collaborateurs administratifs du SAN ne pourraient pas exercer les mêmes tâches que la recourante, et il serait simpliste de soutenir qu’il s’agit d’une application aveugle des règles légales. Dans le monde de l’automobile, il y a 19 activités différentes en lien avec les plaques professionnelles. De plus et pour une activité bien précise, le dossier est constitué de pièces qui doivent être appréciées. Par rapport à l’activité du professionnel, la recourante liste les pièces que doit fournir l’entreprise. Si tout est clair, elle me transmet le dossier. S’il manque des pièces ou qu’il y a un doute, elle vient m’en parler et nous décidons ensemble. Il est vrai que, par rapport à un dossier incomplet, la recourante est amenée à se positionner, cas échéant oralement par téléphone, en indiquant à la personne que le dossier est manifestement incomplet et qu’en l’état il ne pourra être statué favorablement. En cas de décision de retrait de plaque, il est vrai que c’est la recourante qui prépare la lettre et la motivation de la décision. Il y a d’abord un préavis, dont nous discutons ensemble. C’est son travail de préparer la correspondance liée aux plaques professionnelles. Cette activité a un impact sur les professionnels, étant donné que les voitures sont leur outil de travail. Pour répondre à la Présidente, je précise que peut être détenteur de plaque professionnelle tout professionnel du monde de l’automobile selon les 19 catégories dont j’ai parlé plus haut, et notamment les garages, les carrosseries ou les entreprises faisant du commerce de véhicules. Pour répondre à Me STAUFFACHER, il est vrai que la marge de manœuvre de la recourante n’est pas minime, puisqu’elle doit notamment apprécier la complétude et l’exactitude des dossiers soumis. S’agissant des instructions, il existe une sorte de fil rouge sous forme de procédures mises en place auxquelles on se réfère. Dans certains cas, la recourante peut trancher quant au fait d’accepter ou non certaines pièces comme étant valablement produites. Bien entendu, elle vient également m’en parler. Quand on parle de plaques professionnelles, on parle de 1'700 jeux de plaques. On parle de plus de 200 dossiers annuellement. Il est vrai que la recourante traite aussi des rapports d’accidents. La recourante met au propre et rédige parfois des parties de documents tels que les rapports d’accident. Par exemple, lorsque le ministère public requiert un rapport pour un véhicule accidenté. Il est vrai que les compétences de la recourante sont assez diversifiées, son cahier des charges les liste. On attend aussi de la recourante qu’elle s’occupe de la réception de la division technique. Elle doit connaître ce que fait chaque expert principal pour orienter les personnes vers le bon expert, y compris, vu son ancienneté, au sein du Service. Par rapport aux personnes qui sont au guichet, je dirais que les compétences de la recourante sont plus vastes. Dans un dossier de demande d’immatriculation ou de permis de conduire, il y a moins de pièces et il est vrai que le champ des possibles est plus réduit. Maintenant, on attend d’une personne au guichet qu’elle n’immatricule pas un véhicule quand il ne doit pas l’être. Je connais M. D.________. Je dirais qu’il représente le deuxième échelon de prise de décision. M. D.________ est amené à devoir trancher différentes questions plus complexes. J’aurais de la peine à comparer son poste à celui de la recourante de manière précise. On attend de lui qu’il prenne des décisions sur des dossiers pour lesquels une personne au guichet n’aurait pas pu se prononcer. C’est aussi le cas de la recourante s’agissant de son domaine de compétence. La personne au guichet se charge de vérifier si le formulaire type a été rempli correctement, et cela s’arrête là. En arrière, comme sur ces deux postes, on doit évaluer certains documents. S’agissant de M. K.________, il avait la particularité de gérer le parc des véhicules lourds et de traiter avec les professionnels pour grouper les dates d’inspection des véhicules pour une même entreprise. Son activité était plus dans l’organisationnel. Il devait anticiper les choses. A mon avis, il n’avait pas à évaluer un dossier. Pour répondre à M. J.________, il existe des lettres types pour les correspondances concernant les retraits. Je précise que la lettre type est un bon support, mais elle doit souvent être adaptée. Je pense effectivement que l’activité liée aux plaques professionnelle doit représenter environ 60% de la charge de travail de la recourante. S’agissant de son activité de gestion du freinage en charge, elle concerne un volume de 15 ou 16 entreprises. Elles doivent fournir chaque année un document attestant que leur véhicule est en ordre. Cette activité est donc assez réduite, j’imagine qu’elle représente environ 5 jours cumulés de travail. Cette estimation ne comprend pas les mutations qui interviennent, ainsi que des rappels à envoyer lorsque les entreprises tardent à transmettre les documents. Je précise que je ne suis pas responsable de ce domaine et que je ne peux donc être précis. Le personnel du guichet a par définition plus de contacts avec les clients. Un client qui vient au guichet pour prendre un rendez-vous d’inspection ou pour immatriculer un véhicule y restera quelques minutes. En revanche, pour la recourante un dossier prendra plus de temps. Ainsi, il y a techniquement plus de rotation au niveau des guichets. Je précise que je parle bien du guichet de la technique. Pour répondre à Me STAUFFACHER, il est exact que la recourante a également un guichet, puisque les garagistes professionnels y vont. Pour répondre à M. J.________, je pense que le nombre de personnes passant chaque jour au guichet de la recourante est très variable. Ce guichet reçoit tous les clients qui ont quelque chose à voir avec la division technique. Il représente la porte d’entrée, l’accueil de la division technique. Il y a donc évidemment moins de clients qu’aux autres guichets, mais je ne saurais le chiffrer. Pour répondre à Me STAUFFACHER, dans la gestion des plaques professionnelles, je peux me reposer sur les compétences de la recourante. Je n'ai rien d'autre à ajouter ». Z.________ , employée de commerce, a déclaré ceci : « Je n’ai aucun lien de parenté avec les personnes présentes ce soir. Pour répondre à Me STAUFFACHER, il est vrai que j’ai effectué mon apprentissage auprès du SAN de août 2004 à août 2008. Il est exact que c’est la recourante qui m’a formée, lorsque j’ai passé par le secteur technique. Il est vrai que j’ai été engagée après l’obtention de mon CFC, en qualité d’assistante de direction. Je dépendais de la secrétaire de direction, donc de Mme P.________, et de M. V.________. Depuis lors j’ai changé de fonction, mais à l’époque j’étais au niveau 5. J’avais des notions scolaires de l’allemand, c’est tout. Je n’avais pas d’autre pratique professionnelle que mon apprentissage. Je ne suis pas en mesure de faire une comparaison de mon poste à l’époque avec celui de la recourante. Je n'ai rien d'autre à ajouter ». D.________ , employé de commerce, a fait la déclaration suivante : « Je n’ai aucun lien de parenté avec les personnes présentes ce soir. Pour répondre à Me STAUFFACHER, je travaille depuis 12 ans au SAN. Je connais bien la recourante. Je travaille au bureau de la technique. Je fais du back-office, parfois je vais aider au guichet mais mon travail principal est à l’arrière. Mon poste est colloqué au niveau 6. S’agissant de mon travail, on me demande d’être la personne de référence pour la halle technique s’agissant des questions spéciales par rapport aux expertises des véhicules et des prises de rendez-vous. Vous me lisez la description sous poste 338 de la lettre du 11 mai 2015 adressée au Tribunal, elle est globalement exacte. Pour moi, les véhicules spéciaux c’est de s’occuper notamment du tuning. M. I.________ s’occupe des autorisations spéciales, c’est autre chose. Sur les véhicules importés, je ne suis pas le seul. Je n’ai pas eu de formation de trois mois, car j’avais déjà des connaissances. Trois mois, cela me semble beaucoup, à mon avis, la formation devrait pouvoir se faire en un mois complet. A mon avis, un nouveau collaborateur qui occuperait la fonction de la recourante devrait également bénéficier d’une formation d’un mois complet, parce que son travail est assez complexe. La complexité de nos deux postes est à mon avis comparable. J’ai travaillé pendant 10 ans avec M. K.________. Il s’occupait de tout ce qui était planification de véhicules lourds. Il travaillait à 100%. Il avait un poste très particulier et assez complexe. Dans notre secteur, il n’y avait que lui qui gérait ça. Vous me dites que son poste était en classe 6, cela ne m’étonne pas du tout. Je n'ai rien d'autre à ajouter ».</w:t>
      </w:r>
    </w:p>
    <w:p>
      <w:r>
        <w:rPr>
          <w:b/>
        </w:rPr>
        <w:t>E. 4</w:t>
      </w:r>
    </w:p>
    <w:p>
      <w:r>
        <w:t>a) L’audience de jugement a été reprise le 5 octobre 2015, en présence des parties. K.________ , retraité, au bénéfice d’une autorisation de témoigner, a fait la déclaration suivante : « Je n’ai aucun lien de parenté avec les personnes présentes ce soir. Pour répondre à Me STAUFFACHER, j’ai travaillé presque 20 ans auprès du SAN. Au sein du SAN, je m’occupais de tout ce qui était poids lourds, de la prise des rendez-vous. Je m’occupais de faire en sorte que les routiers propriétaires de camions passent pour que leurs véhicules fassent l’objet d’un examen technique. Par exemple, la maison [...] a tellement de véhicules que si on les contrôlait tous le même mois, cela serait impossible. Mon travail consistait donc notamment à étaler le parc de véhicules sur l’année pour les contrôles. Cela prenait beaucoup de temps. Je pense que le temps de saisie était conséquent. Je ne pourrais pas dire exactement quel pourcentage cela représentait. A côté de cela, j’étais au guichet. Je planifiais les rendez-vous aussi pour les autres véhicules. Les autres personnes au guichet s’occupaient des voitures uniquement. Personnellement, je m’occupais des camions ainsi que des voitures. Je m’occupais également des immatriculations des camions, des remorques. Avec cela, je vous assure que les journées étaient bien remplies. Je n’avais pas de pouvoir décisionnel. Les clients recevaient leur convocation, je m’occupais souvent de les changer au niveau de la date. Je ne me souviens pas dans quel niveau mon poste était colloqué avant la bascule. J’ai fait recours contre la nouvelle collocation de mon poste. Je pense que j’étais au niveau 5, mais je ne suis plus sûr. Je ne suis pas allée au bout du recours. M. V.________ a accepté de colloquer mon poste à un niveau supérieur, je crois en 6. Dans tous les cas, on m’a mis un niveau supplémentaire, par rapport à mon cahier des charges. La recourante a une plus longue longévité que moi au sein du SAN. J’espère qu’elle connaît bien les rouages du service. J’avais affaire avec la recourante s’agissant des plaques professionnelles. Elle était compétente dans son domaine. Pour répondre à M. J.________, je n’avais pas de supérieur hiérarchique dans la planification des rendez-vous poids lourds. Je n'ai rien d'autre à ajouter ». b) La Présidente a clos l’instruction et les parties ont plaidé. c) À l’issue de l’audience, le Tribunal de céans a délibéré immédiatement au complet et à huis clos. Il a pris sa décision, dont il a confié la rédaction à sa Présidente. EN DROIT : I. a) 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À teneur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cantonale vaudoise du 28 octobre 2008 sur la procédure administrative (LPA-VD ; RSV 173.36). Il convient d’appliquer ces règles, notamment l’article 95 LPA-VD relatif au délai de recours (30 jours), et l’article 99 LPA-VD qui renvoie aux dispositions du chapitre IV de la loi, consacré au recours administratif (art. 73 ss LPA-VD), au titre de dispositions complémentaires applicables par analogie. b) En l'espèce, la décision attaquée est une décision finale rendue par la Commission dans un cas de transition indirecte. La recourante a pris part à la procédure devant l’autorité de première instance et est atteint par la décision attaquée. Elle dispose également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dont les conclusions ne sont pas nouvelles, est recevable en la forme (art. 79 LPA-VD). II. 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Dans un grief formel qu’il convient d’examiner en premier lieu, la recourante invoque une violation de son droit d’être entendue, dans son aspect relatif au droit à l’administration des preuves, au motif que la Commission n’a pas donné suite à divers mesures d’instruction qu’elle avait requises. Elle prétend que les seuls éléments de comparaison ont été fournis uniquement par l’intimé et revendique le « libre accès à d’autres descriptifs de fonction et à d’autres cahiers des charges que ceux officiellement proposés ». À cet égard, elle a d’ailleurs demandé à ce que l’instruction porte sur la comparaison avec d’autres postes au sein du SAN, notamment le poste n° 110. b)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Par ailleurs,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En l'espèce, par devant la Commission, la recourante a eu l’occasion de se déterminer sur les informations fournies par l’intimé. En outre, après avoir procédé à l’analyse de plusieurs cahiers des charges, la Commission a considéré que le dossier était suffisamment complet pour permettre son plein examen. L’on ne saurait dès lors lui reprocher d’avoir arbitrairement apprécié des preuves de manière anticipée. De surcroît, même si l'on considérait que la Commission n’avait pas respecté le droit d’être entendue de la recourante dans un premier temps, le Tribunal de céans – qui jouit d'un plein pouvoir d'examen en fait et en droit –  a largement et suffisamment instruit la présente cause. En effet, il a fait droit aux différentes réquisitions de pièces de la recourante et a entendu les témoins dont elle souhaitait l’audition, ce qui a permis de corriger toute violation éventuelle de son droit d'être entendue. Partant, ce grief doit être rejeté. IV. La recourante reproche également à la Commission d’avoir constaté de manière inexacte et incomplète les faits pertinents. L’autorité de première instance se serait fondée sur le cahier des charges daté du 3 juillet 2009, lequel serait en réalité incomplet. La recourante avance en effet que ce document ne comprendrait pas les tâches suivantes, qu’elle aurait pourtant exercées au moment de la bascule : « - assistance des experts principaux pour leur préparation des supports de cours asa, - traitement administratif des dossiers de freinage en charge, - vérification que l’étalonnage des bancs de freinage soit effectué, le cas échéant envoi des rappels, - enregistrement des absences sur Mobatime, - encadrement, formation, information et suivi des apprentis engagés à la division technique ». L’intimé considère, pour sa part, que la Commission a fait preuve du pouvoir d’appréciation qui était le sien pour retenir que ce document était le plus pertinent. Il soutient, en outre, que les tâches énumérées par la recourante figurent bien dans le cahier des charges daté du 3 juillet 2009, de sorte que celui-ci ne saurait être remis en question.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Benoît, Procédure administrative , Berne 2000, p. 395 et les réf.). c) En l’espèce, le Tribunal de céans constate, à l’instar de l’intimé, que les tâches évoquées par la recourante figurent bel et bien dans le cahier des charges daté du 3 juillet 2009, à l’exception de celles relatives au freinage en charge. Ces dernières ressortent en revanche du questionnaire d’étude de poste complété par la recourante le 19 juin 2012, sur lequel la Commission s’est également appuyée pour fonder la décision entreprise. L’on ne voit, dès lors, aucune raison de reprocher à la Commission d’avoir constaté les faits de manière incomplète ou inexacte en retenant le cahier des charges du 3 juillet 2009 comme valable au moment de la bascule. V. a) Sur le fond, la recourante se prévaut de la violation du droit, y compris l’excès ou l’abus du pouvoir d’appréciation. L’analyse des compétences requises par le poste aux niveaux 5 et 6 aurait fait l’objet d’une appréciation erronée de la part de la Commission. De l’avis de l’intimé, la Commission aurait correctement apprécié les différents critères la conduisant à retenir la collocation du poste de la recourante au niveau 5. b) L’autorité commet un excès du pouvoir d’appréciation lorsqu’elle se reconnaît à tort un pouvoir d’appréciation dans un domaine où la loi ne lui en accorde pas ou, au contraire, lorsqu’elle s’estime à tort liée par la réglementation qu’elle applique ( Bovay , Procédure administrative ,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et al ., Procédure administrative vaudoise annotée, Bâle 2012,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l’intéressée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Pour les besoins de l’analyse, il convient de reprendre les principales distinctions entre les niveaux 5 et 6, telles que justement rappelées par la Commission : « - compétences professionnelles : au niveau 5, un certificat fédéral de capacité (CFC) est exigé alors qu’au niveau 6, un CFC ainsi qu’une formation complémentaire de 7 à 12 semaines (200-400h) sont requis. En outre, au niveau 5, des connaissances « approfondies » des processus et/ou de la structure d’une division sont requises ; au niveau 6, elles sont « très approfondies » ; - compétences personnelles :  au niveau 5, la marge de manœuvre est « assez limitée », les instructions sont « détaillées » et les répercussions des décisions sont « très faibles ». Au niveau 6, la marge de manœuvre est « moyenne », les instructions sont « assez générales » et les répercussions des décisions sont « faibles ». En outre, au niveau 5, les tâches et/ou situations sont « peu diversifiées », « rarement » nouvelles ou inconnues et se succèdent à une fréquence « très faible » ; au niveau 6, elles sont « moyennement diversifiées », « assez rarement » nouvelles ou inconnues et se succèdent à une fréquence « faible » ; - compétences sociales : au niveau 5, les messages sont « simples », font appel à des savoirs « identiques » et ont une difficulté de transmission « faible » ; au niveau 6, les messages sont « moyennement complexes », font appel à des savoirs « différents » et ont une difficulté de transmission « moyenne ». En outre, au niveau 5, les problèmes à résoudre sont « assez simples » alors que ce sont des problèmes au niveau 6 ; - conduite : il n’y en a pas aux niveaux 5 et 6. » c) ca) En l’espèce, s’agissant des compétences professionnelles, la Commission a retenu que les tâches de la recourante étaient axées sur le traitement administratif des dossiers de plaques professionnelles, ce qui ne couvrait qu’une partie circonscrite des processus du SAN. Elle en a conclu que la recourante ne disposait pas de connaissances « très approfondies » des processus et/ou de la structure de la division. Si le Tribunal de céans rejoint l’appréciation de la Commission, il convient toutefois de rappeler que l’analyse doit se fonder sur les compétences requises par le poste, compte tenu des activités concrètes devant être effectuées, et non sur les compétences de la recourante. Ainsi, il est évident que cette dernière, du fait de son ancienneté au sein du SAN, dispose de vastes connaissances des processus et de la structure de la division. Néanmoins, les exigences requises du titulaire du poste de la recourante, s’agissant des compétences professionnelles, ne relèvent pas du niveau 6. Ainsi, à l’instar de l’intimé, le Tribunal considère que le traitement administratif des dossiers de plaques professionnelles et de freinage en charge est une activité purement administrative, qui ne nécessite pas des connaissances « très approfondies » des processus et/ou de la structure de la division, c’est-à-dire de l’organisation de l’Administration. cb) Au niveau des compétences personnelles, l’on admettra sans difficulté que la recourante connaît son poste à la perfection. Cependant, ici encore, c’est de son ancienneté que découle une certaine autonomie dans l’exercice de ses tâches, et non des compétences requises par le poste en tant que tel. Ainsi, comme l’affirme le témoin S.________, la recourante peut lui répondre en l’absence de la secrétaire d’unité, alors même qu’en théorie, cette dernière la supervise. Le Tribunal constate que ce sont ses nombreuses années d’expérience au sein du SAN qui ont conféré à la recourante cette capacité. La supérieure directe du titulaire de son poste demeure bel et bien, comme le prévoit le cahier des charges, la secrétaire d’unité. Partant, comme l’a correctement relevé la Commission, le titulaire du poste de la recourante accomplit ses tâches sous la supervision de la secrétaire d’unité. En outre, ni le cahier des charges du poste de la recourante, ni le questionnaire d’étude de poste ne font état d’un quelconque pouvoir décisionnel conféré au titulaire de son poste. Il ressort d’ailleurs des propos du témoin précité que, s’il y a un doute quant aux pièces des dossiers, la recourante vient lui en parler, qu’elle prépare la motivation des décisions de retrait de plaques, mais qu’ils discutent ensemble de son préavis. Même lorsqu’il s’agit de trancher le fait d’accepter ou non certaines pièces comme étant valablement produites, le témoin  a indiqué que « bien entendu, [la recourante] vient également [lui] en parler ». Il découle de ce qui précède que la marge de manœuvre du titulaire du poste de la recourante est « assez limitée », dès lors qu’il doit presque systématiquement en référer à sa hiérarchie. S’agissant des instructions, le témoin S.________ a expliqué que les collaborateurs se référaient à une sorte de « fil rouge, sous forme de procédures mises en place ». Bien que selon lui, il serait « simpliste » de soutenir que les tâches exercées par la recourante relèvent d’une « application aveugle des règles légales », il n’en demeure pas moins que, conformément au cahier des charges du poste, c’est bien sur la législation concernée que le titulaire du poste de la recourante doit s’appuyer. L’on ne saurait dès lors reprocher à la Commission d’avoir considéré que le titulaire du poste de la recourante s’appuie sur des instructions « détaillées ». L’encadrement de ses tâches par le fait d’en référer à sa hiérarchie, les procédures applicables et la législation concernée ne permet pas de s’écarter de la collocation du poste de la recourante au niveau 5. Quant aux répercussions des décisions prises par le titulaire du poste, elles doivent davantage être qualifiées de « très faibles » que de « faibles », dès lors que le poste ne confère pas réellement de pouvoir décisionnel. En effet, le fait de « préparer les lettres d’avertissement ou de retrait  du droit de circuler » ne relève pas encore du niveau décisionnel, mais consiste plutôt en une aide à la décision. Enfin, le Tribunal de céans se rallie à l’appréciation de la Commission, selon laquelle les tâches du titulaire du poste de la recourante sont « peu » diversifiées, dès lors que 50% de son activité est consacrée au traitement administratif des plaques professionnelles et de freinage en charge. En revanche, il convient d’admettre que les situations rencontrées par le titulaire du poste de la recourante peuvent être « assez rarement » nouvelles et se succéder à une fréquence « faible », notamment lorsqu’il doit renseigner la clientèle au guichet ou par téléphone. cc) S’agissant finalement des compétences sociales, le Tribunal considère, contrairement à la Commission, que les messages transmis par la recourante peuvent s’avérer « moyennement complexes », dès lors qu’elle doit répondre à des questions variées dans le domaine des plaques professionnelles et du freinage en charge. En outre, la difficulté de transmission est « moyenne », notamment du fait que de nombreux types de professions ont accès aux plaques professionnelles, sans que chaque professionnel ne dispose de la même connaissance du domaine. Le Tribunal rejoint en revanche l’appréciation de la Commission, selon laquelle ces messages font appel à des savoirs « identiques », ayant trait « aux renseignements généraux, et plus spécifiques, aux plaques professionnelles, toujours en relation avec les normes et procédures régissant la circulation routière ». Il retient également que le titulaire du poste de la recourante est amené à résoudre des problèmes « assez simples », dès lors que ses activités relèvent essentiellement du traitement administratif de dossiers ou de tâches de secrétariat. Ainsi, à la lumière des éléments qui précèdent, le Tribunal a acquis la conviction que l’on ne peut reprocher à la Commission ni un excès, ni un abus de son pouvoir d’appréciation. Les compétences exigées du titulaire du poste de la recourante n’atteignent pas les celles requises par le niveau 6 de la chaîne 347. Partant, le grief tendant à la violation du droit doit être rejeté. VI. a) La recourante reproche finalement à la Commission d’avoir violé le principe de l’égalité de traitement résultant de l’incohérence manifeste, au sein du SAN et de l’ACV, de la collocation du poste de la recourante au niveau 5, chaîne 347. Afin de résoudre la question d’une éventuelle inégalité de traitement, la Commission a comparé le poste de la recourante avec trois autres postes, dont l’un au sein du SAN. À l’issue de cet examen, elle a considéré que le maintien de la collocation initiale du poste de la recourante au niveau 5 de la chaîne 347 respectait la cohérence interne au SAN et transversale à l’ACV. La recourante estime que les éléments permettant à la Commission d’aboutir à cette conclusion sont erronés. Reprenant la comparaison effectuée avec le poste n° 410 de « secrétaire d’unité » au SAN, colloqué au niveau 6 de la chaîne 345 (pièce 8 du bordereau produit par l’intimé le 2 octobre 2013), elle conteste l’analyse faite par la Commission et estime qu’en réalité ses activités et celles de la titulaire du poste comparé sont coordonnées. En outre, les activités de cette collaboratrice ne présenteraient « aucun caractère de diversité et de marge de manœuvre plus important » ; la différence de niveau ne se justifierait donc pas. La recourante a requis la production, par l’intimé, des cahiers des charges de trois collaborateurs du SAN. Le premier concerne le poste du témoin Z.________, soit celui de « secrétaire assistante », poste n° 110, colloqué au niveau 5 de la chaîne 345 (pièce 15). La mission générale de ce poste est d’assurer « le soutien administratif à la direction du service ». Les deux autres cahiers des charges concernent les postes de deux « gestionnaires de dossiers », occupés par les témoins D.________ (pièce 19) et K.________ (pièce 20) et colloqués au niveau 6 de la chaîne 347. La mission générale de ces deux postes est la suivante : « - Assure le service à la clientèle en respectant les standards de  qualité. - Immatricule les véhicules et délivre des plaques d’immatriculation et les permis de circulation. - Délivre les rendez-vous d’inspections - Contrôle le suivi des inspections. - Veille à la qualité des prestations fournies en fonction des standards et des objectifs fixés. »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ca) En l’espèce, le Tribunal rejoint la Commission s’agissant de la comparaison du poste de la recourante avec celui de « secrétaire d’unité », colloqué au niveau 6 de la chaîne 345. En raison de l’expérience et de l’ancienneté de la recourante au sein du SAN, l’aspect de supervision de son poste par la « secrétaire d’unité » semble certes, de prime abord, quelque peu atténué. En effet, comme il a déjà été relevé précédemment, la recourante connaît son poste à la perfection, à tel point qu’il n’est certainement plus nécessaire de lui fournir des instructions. Il n’en demeure pas moins que le titulaire du poste de la recourante est hiérarchiquement subordonné à celui de la « secrétaire d’unité ». Cela ressort, au demeurant, très clairement des cahiers des charges des deux postes comparés. En outre, le poste comparé requiert des compétences de gestion et d’organisation, qui ne sont pas demandées du titulaire du poste de la recourante. Ainsi, alors que ce dernier « gère diverses activités du secrétariat technique », le titulaire du poste comparé déploie une activité plus globale, car il « gère le secrétariat de la division technique ». Son poste comprend donc une composante managériale, qui ne ressort pas du cahier des charges du titulaire du poste de la recourante. Ces deux postes sont donc dissemblables, de sorte que leur collocation à des niveaux différents n’enfreint pas le principe de l’égalité de traitement. La comparaison avec le poste n° 110 n’est plus pertinente, dès lors que suite à la revérification des postes, celui de la recourante a été colloqué au niveau 5 également. Enfin, il ressort de l’analyse du cahier des charges des deux postes de « gestionnaires de dossiers », que leur titulaire assure le service à la clientèle en exécutant « tous les travaux de façon autonome » et en recherchant « activement les solutions optimales » pour les clients. Il est en outre chargé de vérifier et contrôler les décomptes d’émoluments. Le Tribunal de céans constate que les différentes tâches précitées nécessitent une plus grande autonomie du titulaire du poste comparé que celle conférée par le poste de la recourante. Sa marge de manœuvre est, dès lors, d’autant plus importante. S’il est vrai que l’examen du cahier des charges fait ressortir une marge de manœuvre plus conséquente, il ne permet toutefois pas une comparaison valable avec le poste du témoin D.________. Selon l’intimé, ce poste a fait l’objet d’une erreur de bascule et aurait dû être colloqué au niveau 5. Le Tribunal considère, par conséquent, qu’il convient d’écarter la comparaison faite avec le poste de ce collaborateur. En revanche, la comparaison effectuée avec le poste du témoin K.________ permet d’infirmer la similarité de son poste avec celui de la recourante et, partant, leur collocation au même niveau. En effet, sa marge de manœuvre plus importante, laquelle ressort déjà de l’analyse du cahier des charges du poste comparé, est corroborée par les déclarations du témoin K.________, qui a indiqué qu’il n’avait pas de supérieur hiérarchique. Il ressort également de son témoignage qu’il était le seul à s’occuper de la planification des rendez-vous pour l’examen technique des poids lourds, en plus des rendez-vous pour les autres véhicules. Sa tâche consistant à « étaler le parc de véhicules sur l’année pour les contrôles » nécessite en outre des compétences organisationnelles, qui font défaut dans les activités exercées par le titulaire du poste de la recourante. Ses activités sont finalement plus diversifiées que celles de la recourante, puisqu’il se charge non seulement de fixer les rendez-vous d’inspection, mais aussi d’enregistrer les résultats, de délivrer des plaques d’immatriculation et des permis de circulation, etc. ca) Au niveau de la cohérence transversale, les comparaisons effectuées par la Commission avec deux postes de « gestionnaires de dossiers », l’un au SPEN, colloqué au niveau 5, et l’autre au SDE, colloqué au niveau 6, ne prêtent pas le flanc à la critique. En effet, il ressort clairement de ces comparaisons que le titulaire du poste de la recourante n’a pas le pouvoir décisionnel dont bénéficie le « gestionnaire de dossiers » du SDE, lequel doit notamment « prendre des décisions relatives à l’octroi de titres de séjours ». De plus, les répercussions de ces décisions sont nettement plus importantes que celles prises par le titulaire du poste de la recourante. La marge de manœuvre supérieure du collaborateur du SDE est confirmée par le fait que l’une de ses tâches consiste à exécuter « toute mission confiée par le supérieur hiérarchique ». Il ne fait ainsi nul doute que son autonomie dépasse celle dont dispose le titulaire du poste de la recourante. En revanche, le poste de la recourante est semblable à celui du collaborateur du SPEN, dont les activités sont largement opérationnelles et la marge de manœuvre considérablement limitée par des processus préétablis. À la lumière des éléments qui précèdent, le Tribunal constate que la collocation du poste de la recourante au niveau 5 de la chaîne 347 respecte la cohérence interne et transversale. Il n’y a dès lors pas de raison mettre en doute le résultat des comparaisons effectuées par la Commission. Le grief de la violation du principe de l’égalité de traitement doit par conséquent être rejeté. VII. En conclusion, la Commission n’a violé ni le droit ni le principe de l’égalité de traitement en colloquant le poste de la recourante au niveau 5 de la chaîne 347, de sorte que sa décision doit être confirmée. Il y a lieu de rejeter intégralement le recours, les griefs soulevés par la recourante ayant tous été écartés. Les frais de deuxième instance sont arrêtés à 500.- fr. et mis à la charge de la recourante (art. 47 al. 2, 49 al. 1 LPA-VD, art. 4 al. 3 du tarif des frais judiciaires en matière de droit administratif et public du 11 décembre 2007 ; RSV 173.36.5.1), qui succombe. Ils sont compensés par l’avance de frais déjà effectuée. Il n’y a pas lieu d’allouer de dépens à l’intimé, qui n’a pas engagé de frais externes pour la présente procédure. Par ces motifs, statuant immédiatement, au complet, à huis clos et en contradictoire le Tribunal de Prud'hommes de l'administration cantonale prononce : I. Le recours déposé par W.________ le 19 juin 2014 est rejeté ; II. La décision de la Commission de recours DECFO-SYSREM rendue le 12 février 2014 est confirmée ; III. Les frais de deuxième instance, arrêtés à 500.- fr. (cinq cents francs), sont mis à la charge de la recourante qui succombe et sont compensés par l’avance de frais déjà effectuée. La présidente : La greffière : Juliette PERRIN, v.-p. Charlotte ZUFFEREY Du ____4 décembre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