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919 vom 10. Dezember 2015</w:t>
      </w:r>
    </w:p>
    <w:p>
      <w:r>
        <w:t>VD Tribunal cantonal, 2015-12-10, FR</w:t>
      </w:r>
    </w:p>
    <w:p>
      <w:r>
        <w:rPr>
          <w:b/>
        </w:rPr>
        <w:t xml:space="preserve">Quelle: </w:t>
      </w:r>
      <w:r>
        <w:t>https://mcp.opencaselaw.ch/entscheid/vd_findinfo_D_cision___2015___919</w:t>
      </w:r>
    </w:p>
    <w:p>
      <w:r>
        <w:t>FR: VD_FINDINFO Décision / 2015 / 919 du 10 décembre 2015</w:t>
      </w:r>
    </w:p>
    <w:p>
      <w:r>
        <w:t>IT: VD_FINDINFO Décision / 2015 / 919 del 10 dicembre 2015</w:t>
      </w:r>
    </w:p>
    <w:p>
      <w:pPr>
        <w:pStyle w:val="Heading2"/>
      </w:pPr>
      <w:r>
        <w:t>Regeste</w:t>
      </w:r>
    </w:p>
    <w:p>
      <w:r>
        <w:t>DÉFENSE D'OFFICE | 132 CPP (CH)</w:t>
      </w:r>
    </w:p>
    <w:p>
      <w:pPr>
        <w:pStyle w:val="Heading2"/>
      </w:pPr>
      <w:r>
        <w:t>Erwägungen</w:t>
      </w:r>
    </w:p>
    <w:p>
      <w:r>
        <w:rPr>
          <w:b/>
        </w:rPr>
        <w:t>E. 1</w:t>
      </w:r>
    </w:p>
    <w:p>
      <w:r>
        <w:t>Interjeté dans le délai légal (art. 396 al. 1 CPP [Code de procédure pénale suisse du 5 octobre 2007 ; RS 312.0]) contre une décision du Ministère public refusant au prévenu la désignation d'un défenseur d'office (art. 393 al. 1 let. a CPP), par une partie qui a qualité pour recourir (art. 382 al. 1 CPP) et dans les formes prescrites (art. 385 al. 1 CPP), le recours de W.________ est recevable (Moreillon/Parein-Reymond, Code de procédure pénale, Petit commentaire, Bâle 2013, n. 18 ad art. 132 CPP ; CREP 16 novembre 2015/741 ; CREP 8 mai 2015/317).</w:t>
      </w:r>
    </w:p>
    <w:p>
      <w:r>
        <w:rPr>
          <w:b/>
        </w:rPr>
        <w:t>E. 2</w:t>
      </w:r>
    </w:p>
    <w:p>
      <w:r>
        <w:t>Le recourant soutient en substance que la partie adverse étant défendue par un avocat, il existerait une flagrante disparité de traitement si un défenseur d’office ne lui était pas désigné. Il allègue également que le Ministère public n’aurait tenu compte ni de son indigence ni des troubles dont il souffre ensuite d’une attaque cérébrale, lesquels lui causeraient des difficultés à défendre seul ses intérêts.</w:t>
      </w:r>
    </w:p>
    <w:p>
      <w:r>
        <w:rPr>
          <w:b/>
        </w:rPr>
        <w:t>E. 2.1</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(Harari/Aliberti, in : Kuhn/Jeanneret [éd.], Commentaire romand, Code de procédure pénale suisse, Bâle 2011, n. 55 ad art. 132 CPP). Une personne est indigente lorsqu’elle n'est pas en mesure d'acquitter les frais du procès sans avoir recours à des moyens qui lui sont nécessaires pour subvenir à ses besoins élémentaires et à ceux de sa famille (ATF 128 I 225 consid.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 TF 1B_359/2010 du 13 décembre 2010 consid. 3.2). Il y a également lieu de tenir compte de la situation du prévenu, notamment s’il est sujet à une maladie importante, une infirmité ou s’il a des difficultés à comprendre les actes officiels (Moreillon/Parein-Reymond, op. cit., n. 24 ad art. 132 CPP et les références citées).</w:t>
      </w:r>
    </w:p>
    <w:p>
      <w:r>
        <w:rPr>
          <w:b/>
        </w:rPr>
        <w:t>E. 2.2</w:t>
      </w:r>
    </w:p>
    <w:p>
      <w:r>
        <w:t>En l’espèce, W.________ a produit des documents relatifs à sa situation financière à l’appui de son recours (P. 10/2 à P. 10/7). Il en ressort qu’il est au bénéfice d’une rente entière de l’assurance invalidité d’un montant de 2'368 fr. par mois, de sorte que son indigence est établie. Il y a dès lors lieu d’examiner la question de savoir si la sauvegarde de ses intérêts justifie une défense d’office. Il est vrai que, comme l’a retenu le Ministère public, l’affaire, qui ne porte que sur une contravention, est de peu de gravité et n’est pas particulièrement complexe en fait ou en droit. Cela étant, la situation présente quelques spécificités. Il ressort en effet des certificats médicaux produits par le recourant, en particulier de ceux établis le 20 octobre 2015 (P. 10/6 et P. 10/7), que celui-ci souffre de troubles du langage à long terme, ensuite d’une attaque cérébrale, et qu’il n’est, pour cette raison, pas en état de participer seul à une audition judiciaire. Au regard de ses troubles, il y a lieu d’admettre que la cause pourra s’avérer relativement complexe pour le recourant et qu’il ne pourra pas surmonter seul les difficultés prévisibles de la suite de la procédure pénale. Au vu de ce qui précède, il y a lieu de désigner un défenseur d’office au recourant en la personne de l’avocat Benoît Morzier, lequel a déjà été consulté.</w:t>
      </w:r>
    </w:p>
    <w:p>
      <w:r>
        <w:rPr>
          <w:b/>
        </w:rPr>
        <w:t>E. 3</w:t>
      </w:r>
    </w:p>
    <w:p>
      <w:r>
        <w:t>En définitive, le recours doit être admis et l’ordonnance attaquée réformée en ce sens que la requête de désignation de l’avocat Benoît Morzier en qualité de défenseur d’office du recourant est admise. Il n’y a pas lieu à la désignation d’un défenseur d’office pour la procédure de recours, W.________ ayant rédigé seul son acte. Les frais de la procédure de recours, constitués de l’émolument d’arrêt (art. 422 al. 1 CPP), par 550 fr. (art. 20 al. 1 TFIP [Tarif des frais de procédure et indemnités en matière pénale ; RSV 312.03.1]), seront laissés à la charge de l’Etat (art. 423 al. 1 CPP). Par ces motifs, la Chambre des recours pénale prononce : I. Le recours est admis. II. L’ordonnance du 27 octobre 2015 est réformée en ce sens que Me Benoît Morzier est désigné en qualité de défenseur d’office de W.________. III. Les frais du présent arrêt, par 550 fr. (cinq cent cinquante francs), sont laissés à la charge de l’Etat. IV. Le présent arrêt est exécutoire. Le président :               Le greffier : Du Le présent arrêt, dont la rédaction a été approuvée à huis clos, est notifié, par l'envoi d'une copie complète, à : - Me Benoît Morzier (pour W.________),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