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918 vom 11. Dezember 2015</w:t>
      </w:r>
    </w:p>
    <w:p>
      <w:r>
        <w:t>VD Tribunal cantonal, 2015-12-11, FR</w:t>
      </w:r>
    </w:p>
    <w:p>
      <w:r>
        <w:rPr>
          <w:b/>
        </w:rPr>
        <w:t xml:space="preserve">Quelle: </w:t>
      </w:r>
      <w:r>
        <w:t>https://mcp.opencaselaw.ch/entscheid/vd_findinfo_D_cision___2015___918</w:t>
      </w:r>
    </w:p>
    <w:p>
      <w:r>
        <w:t>FR: VD_FINDINFO Décision / 2015 / 918 du 11 décembre 2015</w:t>
      </w:r>
    </w:p>
    <w:p>
      <w:r>
        <w:t>IT: VD_FINDINFO Décision / 2015 / 918 del 11 dicembre 2015</w:t>
      </w:r>
    </w:p>
    <w:p>
      <w:pPr>
        <w:pStyle w:val="Heading2"/>
      </w:pPr>
      <w:r>
        <w:t>Regeste</w:t>
      </w:r>
    </w:p>
    <w:p>
      <w:r>
        <w:t>CLASSEMENT DE LA PROCÉDURE, FRAIS DE LA PROCÉDURE, OUVERTURE DE LA PROCÉDURE, VIOLATION DU SECRET DE FONCTION{DROIT PÉNAL}, DIFFAMATION | 173 CP, 320 CP, 319 CPP (CH), 420 CPP</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 RSV 312.01]; art. 80 LOJV [loi vaudoise d’organisation judiciaire ; RSV 173.01]). Interjeté dans le délai légal auprès de l’autorité compétente par la partie plaignante qui a la qualité pour recourir (art. 382 al. 1 et art. 396 al. 1 CPP), le recours est recevable.</w:t>
      </w:r>
    </w:p>
    <w:p>
      <w:r>
        <w:rPr>
          <w:b/>
        </w:rPr>
        <w:t>E. 2.1</w:t>
      </w:r>
    </w:p>
    <w:p>
      <w:r>
        <w:t>Le recourant ne conteste pas le classement ordonné pour l’infraction de diffamation, lequel n’a donc pas à être discuté. Il soutient en revanche que les éléments constitutifs d'une violation du secret de fonction seraient réunis.</w:t>
      </w:r>
    </w:p>
    <w:p>
      <w:r>
        <w:rPr>
          <w:b/>
        </w:rPr>
        <w:t>E. 2.2</w:t>
      </w:r>
    </w:p>
    <w:p>
      <w:r>
        <w:t>Se rend coupable de violation du secret de fonction, au sens de l'art. 320 ch. 1 CP (Code pénal suisse du 21 décembre 1937 ; RS 311.0), celui qui aura révélé un secret à lui confié en sa qualité de membre d’une autorité ou de fonctionnaire, ou dont il avait eu connaissance à raison de sa charge ou de son emploi, la révélation demeurant punissable alors même que la charge ou l’emploi a pris fin. Cette disposition suppose notamment l’existence d’un secret. Selon la jurisprudence du Tribunal fédéral, est qualifié de secret tout fait dont la connaissance est réservée à un cercle limité de personnes, dont le caractère confidentiel est voulu par l'intéressé et pour lequel il existe un intérêt légitime au maintien du secret (Dupuis et al. [éd.], Petit commentaire, Code pénal, Bâle 2012, n. 15 ad art. 320 CP et les références citées). Il y a dès lors plusieurs conditions qui doivent être réalisées pour qu'un fait soit réputé secret. Premièrement, le contenu du secret doit porter sur un ou plusieurs faits, et non pas sur une opinion (Dupuis et al. [éd.], op. cit., n. 16 ad art. 320 CP et les références citées). En second lieu, il est nécessaire que la connaissance du ou des faits soit réservée à un cercle limité de personnes. Il ne peut pas s'agir d'un fait notoire ou facile à connaître (Dupuis et al. [éd.], op. cit., n. 17 ad 320 CP). Troisièmement, il faut que le maître du secret, soit la personne qui se confie au fonctionnaire ou au membre d'une autorité, ait la volonté de le garder confidentiel. Cette volonté peut se manifester expressément ou tacitement et résulte généralement des circonstances (Dupuis et al. [éd.], op. cit., n. 18 ad 320 CP et les références citées). Enfin, il faut un intérêt légitime au maintien du secret. Cet intérêt peut être celui de la collectivité publique ou celui de particuliers (Dupuis et al. [éd.], op. cit., n. 20 ad 320 CP et les références citées).</w:t>
      </w:r>
    </w:p>
    <w:p>
      <w:r>
        <w:rPr>
          <w:b/>
        </w:rPr>
        <w:t>E. 2.3</w:t>
      </w:r>
    </w:p>
    <w:p>
      <w:r>
        <w:t>Dans le cas d'espèce, les événements rapportés par le syndic de la commune de [...] lors de la réunion du Conseil général n'entrent à l'évidence pas dans la notion de secret. En effet, le syndic s'est contenté de relater l'incident survenu le 23 septembre 2013. La connaissance de cet événement n'était pas réservé à un cercle de personnes. On ne voit pas en quoi cet événement pourrait être réputé confidentiel puisque H.________ s'est présenté aux heures d'ouverture au guichet du bureau communal pour consulter un dossier et, n'obtenant pas satisfaction, a exprimé son mécontentement à la secrétaire municipale. Il n'existe ici aucun intérêt légitime au maintien d’un quelconque secret. C'est donc à juste titre que le Ministère public a considéré que les éléments constitutifs de l'infraction de violation du secret de fonction au sens de l'art. 320 CP n'étaient pas réunis. Le classement de la procédure était ainsi justifié.</w:t>
      </w:r>
    </w:p>
    <w:p>
      <w:r>
        <w:rPr>
          <w:b/>
        </w:rPr>
        <w:t>E. 3.1</w:t>
      </w:r>
    </w:p>
    <w:p>
      <w:r>
        <w:t>Le recourant conteste la mise à sa charge des frais de procédure.</w:t>
      </w:r>
    </w:p>
    <w:p>
      <w:r>
        <w:rPr>
          <w:b/>
        </w:rPr>
        <w:t>E. 3.2</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(TF 6B_851/2015 du 1 er décembre 2014 consid. 2 ; TF 6B_5/2013 du 19 février 2013 consid. 2.6 et les références citées).</w:t>
      </w:r>
    </w:p>
    <w:p>
      <w:r>
        <w:rPr>
          <w:b/>
        </w:rPr>
        <w:t>E. 3.3</w:t>
      </w:r>
    </w:p>
    <w:p>
      <w:r>
        <w:t>Dans le cas d'espèce, H.________ a déposé plainte contre L.________ pour diffamation et violation du secret de fonction, lui reprochant de vouloir ternir sa réputation dans la commune de [...]. L'instruction pénale a toutefois permis d'établir que les faits relatés par L.________ lors de l'assemblée du Conseil général avaient effectivement eu lieu. Les événements survenus le 23 septembre 2013 n'entraient de toute évidence pas, même pour un profane, dans la notion de secret de l'art. 320 CP. La plainte pénale déposée par H.________ apparaît ainsi comme étant clairement téméraire. Le Ministère public pouvait donc mettre les frais de procédure à la charge de celui-ci en application de l'art. 420 CPP.</w:t>
      </w:r>
    </w:p>
    <w:p>
      <w:r>
        <w:rPr>
          <w:b/>
        </w:rPr>
        <w:t>E. 4</w:t>
      </w:r>
    </w:p>
    <w:p>
      <w:r>
        <w:t>En définitive, le recours doit être rejeté sans autre échange d’écritures (art. 390 al. 2 CPP) et l’ordonnance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septembre 2015 est confirmée. III. Les frais d'arrêt, par 660 fr. (six cent soixante francs), sont mis à la charge de H.________. IV. Le présent arrêt est exécutoire. Le président :               La greffière : Du Le présent arrêt, dont la rédaction a été approuvée à huis clos, est notifié, par l'envoi d'une copie complète, à : - H.________, - Ministère public central, et communiqué à : - L.________,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