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913 vom 4. Dezember 2015</w:t>
      </w:r>
    </w:p>
    <w:p>
      <w:r>
        <w:t>VD Tribunal cantonal, 2015-12-04, FR</w:t>
      </w:r>
    </w:p>
    <w:p>
      <w:r>
        <w:rPr>
          <w:b/>
        </w:rPr>
        <w:t xml:space="preserve">Quelle: </w:t>
      </w:r>
      <w:r>
        <w:t>https://mcp.opencaselaw.ch/entscheid/vd_findinfo_D_cision___2015___913</w:t>
      </w:r>
    </w:p>
    <w:p>
      <w:r>
        <w:t>FR: VD_FINDINFO Décision / 2015 / 913 du 4 décembre 2015</w:t>
      </w:r>
    </w:p>
    <w:p>
      <w:r>
        <w:t>IT: VD_FINDINFO Décision / 2015 / 913 del 4 dicembre 2015</w:t>
      </w:r>
    </w:p>
    <w:p>
      <w:pPr>
        <w:pStyle w:val="Heading2"/>
      </w:pPr>
      <w:r>
        <w:t>Regeste</w:t>
      </w:r>
    </w:p>
    <w:p>
      <w:r>
        <w:t>HONORAIRES, AVOCAT D'OFFICE | 135 al. 3 let. a CPP (CH), 393 CPP (CH)</w:t>
      </w:r>
    </w:p>
    <w:p>
      <w:pPr>
        <w:pStyle w:val="Heading2"/>
      </w:pPr>
      <w:r>
        <w:t>Erwägungen</w:t>
      </w:r>
    </w:p>
    <w:p>
      <w:r>
        <w:rPr>
          <w:b/>
        </w:rPr>
        <w:t>E. 1</w:t>
      </w:r>
    </w:p>
    <w:p>
      <w:r>
        <w:t>précité).</w:t>
      </w:r>
    </w:p>
    <w:p>
      <w:r>
        <w:rPr>
          <w:b/>
        </w:rPr>
        <w:t>E. 2.1</w:t>
      </w:r>
    </w:p>
    <w:p>
      <w:r>
        <w:t>Le recourant a conclu à l’allocation d’une indemnité de 21'743 fr. 65, se décomposant en un montant de 16'935 fr., soit 94 heures 05 à un tarif horaire de 180 fr., auquel s’ajoute les débours, par 3'198 fr., et la TVA, par 1'610 fr. 65. Il fait valoir que toutes les heures annoncées dans sa liste des opérations étaient justifiées par la défense des intérêts d’A.________ et que le tribunal n’avait aucune raison de les réduire à 50 heures.</w:t>
      </w:r>
    </w:p>
    <w:p>
      <w:r>
        <w:rPr>
          <w:b/>
        </w:rPr>
        <w:t>E. 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2.3</w:t>
      </w:r>
    </w:p>
    <w:p>
      <w:r>
        <w:t>En l’espèce, les débours ne sont pas contestés. Seule est donc litigieuse la question des heures de travail. A cet égard, le Tribunal correctionnel a retenu que le nombre d’heures annoncé par le recourant dans sa liste des opérations était très élevé pour une affaire « sans doute pas simple au niveau des faits, mais guère compliquée ». Les premiers juges ont constaté qu’il y avait 101 correspondances, ce qui leur paraissait élevé, pour la période comprise entre le 5 mai et le 14 octobre 2014, puis 92 autres pour la période comprise entre le 15 octobre 2014 et le 31 août 2015. Ils ont donc réduit les 25 heures annoncées par le recourant à 12 heures. Ils ont en outre estimé que d’autres postes étaient surfaits, à savoir les heures annoncées pour la lecture des courriers reçus ou des décisions rendues, soit 14 heures, ainsi que la préparation de l’audience de jugement, dès lors qu’il s’agissait d’une procédure simplifiée, et enfin tout ce qui concernait le Tribunal des mesures de contrainte. Les premiers juges ont ajouté qu’il était rare de comptabiliser 94 heures de travail pour une audience correctionnelle. Compte tenu de l’ensemble de ces éléments, les premiers juges ont considéré qu’il était suffisant et adéquat de comptabiliser 50 heures de travail. En l’occurrence, on doit admettre avec les premiers juges qu’un examen de la liste des opérations produite permet d’emblée de parvenir à la conclusion que le recourant a surestimé le temps nécessaire à la défense des intérêts de son client. En effet, l’affaire ne présentait aucune difficulté. Certes, le dossier est touffu mais les faits, qui ont été admis, et les infractions n’avaient rien de compliqué. Il convient donc de réduire le relevé des opérations effectuées par le recourant.</w:t>
      </w:r>
    </w:p>
    <w:p>
      <w:r>
        <w:rPr>
          <w:b/>
        </w:rPr>
        <w:t>E. 2.4</w:t>
      </w:r>
    </w:p>
    <w:p>
      <w:r>
        <w:t>Pour la période comprise entre le 5 mai et le 14 octobre 2014, comptabilisant un total de 62 heures 45, on relèvera ce qui suit. S’agissant des 15 minutes comptabilisées pour le poste « ouverture du dossier », il convient de les supprimer. Il ne s’agit pas d’une opération d’avocat mais de secrétariat, comptée dans la part des frais généraux du tarif horaire. La liste des opérations fait ensuite état de 101 correspondances diverses pour une durée totale de 12 heures 35, soit une durée moyenne de 8 minutes par correspondance. Il résulte du dossier d’instruction que, parmi ces correspondances, 20 ont été adressées par le recourant au procureur et au Tribunal des mesures de contrainte (ci-après : TMC) et sont donc justifiées. Il s’agit parfois de simples demandes de prolongation, de lettres d’acquiescement ou encore de simples transmissions, de sorte qu’une durée moyenne de 5 minutes doit être retenue. En revanche, parmi les 81 correspondances restantes (101 – 20) destinées au client du recourant, à la mère de ce dernier, à la Fondation du Levant ou au conseil du plaignant, seules 20 sont justifiées et peuvent être comptabilisées comme travail d’avocat pour une durée moyenne de 5 minutes chacune. En effet, on ne voit pas que ces correspondances, qui figurent dans le dossier d’avocat du recourant, puissent être d’un nombre plus élevé que celles adressées aux autorités judiciaires. Il convient donc de retenir 40 correspondances à 5 minutes, ce qui équivaut à 200 minutes, soit 3 heures 20. Cela signifie que l’on retranchera 9 heures 15 du décompte (12h35 – 3h20). Pour ce qui est ensuite du temps consacré à la lecture des décisions rendues, on relèvera d’abord qu’une dizaine de décisions ont été rendues. Il s’agit de 4 ordonnances du TMC, les autres décisions étant purement formelles et ne comprenant qu’une page (ordre de production de pièces, séquestre, mandat d’expertise, etc.). On peine donc à croire que la lecture de ces diverses décisions ait justifié les 14 heures 35 annoncées par le recourant. On retiendra par conséquent 30 minutes pour la lecture d’une ordonnance du TMC et 10 minutes pour la lecture des autres décisions, à savoir 4 fois 30 minutes, soit 120 minutes, et 6 fois 10 minutes, soit 60 minutes, ce qui correspond au total de 180 minutes, soit 3 heures. S’agissant encore de la lecture des courriers reçus par le recourant, il ressort du dossier que le recourant a reçu une dizaine de courriers du Ministère public ou du TMC. Il convient d’ajouter une dizaine de courriers reçus en copie et, en comptant large, une vingtaine de courriers reçus d’autres expéditeurs, soit du client du recourant ou de la partie plaignante. Il s’agit donc de 40 courriers à 5 minutes, soit une durée de 3 heures 20. Par conséquent, on retranchera 8 heures 05 (14h35 – 3h – 3h20) du décompte. On relèvera en outre que 2 heures ont été annoncées pour la lecture de 19 courriels dont on ignore tout. Il convient de supprimer ce poste que l’on peut considérer comme déjà compris dans le poste précédent, déjà largement compté. Le recourant a en outre comptabilisé 2 heures 30 pour un poste intitulé « lecture du dossier ». Il convient également de supprimer ce poste qui a déjà été compté dans le temps de préparation des audiences devant le TMC, ainsi que dans le temps consacré à la lecture des décisions et des courriers. Enfin, le recourant a indiqué avoir consacré 2 heures pour la copie du dossier et 15 minutes pour la rédaction de la liste des opérations. Ces deux opérations constituent du travail de secrétariat. Il s’agit des frais généraux de l’avocat, déjà compris dans l’indemnité horaire de 180 francs. Il résulte de ce qui précède que pour la période susmentionnée, comptabilisée à 62 heures 45, il faut déduire 15 minutes, 9 heures 15, 8 heures 05, 2 heures, 2 heures, 2 heures 30 et 15 minutes. Autrement dit, il y a lieu de prendre en compte 38 heures 25 pour les opérations effectuées par le recourant durant la période comprise entre le 5 mai et le 14 octobre 2014.</w:t>
      </w:r>
    </w:p>
    <w:p>
      <w:r>
        <w:rPr>
          <w:b/>
        </w:rPr>
        <w:t>E. 2.5</w:t>
      </w:r>
    </w:p>
    <w:p>
      <w:r>
        <w:t>Pour la période comprise entre le 15 octobre 2014 et le 31 août 2015, comptabilisant un total de 31 heures 20 minutes, il convient de retenir ce qui suit. La liste des opérations fait état de 24 entretiens téléphoniques pour une durée totale de 3 heures 05 minutes. Ces entretiens téléphoniques ne sauraient toutefois dépasser une durée moyenne de 5 minutes chacun, ce qui correspond à un total de 120 minutes (24 x 5 minutes), soit 2 heures. Il convient donc de retrancher 1 heure 05 du décompte (3h05 – 2h). La liste des opérations fait également état de 92 correspondances diverses pour une durée totale de 12 heures 25. Il résulte du dossier que le recourant a dressé 16 correspondances aux autorités et à l’avocat de la partie plaignante. Ces courriers sont plus importants que dans la première phase de l’enquête, puisqu’ils concernent notamment les conclusions civiles et la négociation de la procédure simplifiée. Il convient donc d’admettre une durée moyenne de 10 minutes pour ces 16 correspondances, ce qui correspond à une durée de 160 minutes. Pour le surplus, on admettra qu’il y ait pu en avoir une vingtaine d’autres destinés au client du recourant qui ne sauraient dépasser une durée moyenne de 5 minutes, ce qui correspond à une durée de 100 minutes, puisque des entretiens avec ce dernier sont déjà pris en considération dans le décompte. On retiendra donc 260 minutes (160 minutes + 100 minutes), soit 4 heures 20. Il convient donc de retrancher 8 heures 05 (12h25 – 4h20) du décompte. S’agissant ensuite du poste « Lecture des pièces, des différents documents, des correspondances reçues, de l’ordonnance de classement, recherches sur la procédure simplifiée », comptabilisé à 3 heures 25, il y a d’abord lieu de relever que les deux premiers postes font l’objet d’annonces spéciales dans le listing sous « Analyse de l’expertise », « Analyse et lecture du complément d’expertise » et « Lecture du long rapport de police ». En outre, on ne voit pas quelle recherche il y aurait à faire en matière de procédure simplifiée, la lecture du texte légal étant suffisante. Il reste donc la lecture des correspondances et de l’ordonnance de classement. Ainsi, à la dizaine de correspondances figurant au dossier, il convient d’ajouter la lecture d’une vingtaine de correspondances provenant du client du recourant, qui ne sauraient dépasser une durée moyenne de 5 minutes. Il convient donc de retenir une durée de 150 minutes (30 x 5 minutes) pour la lecture de ces correspondances, soit 2 heures 30, et une durée de 30 minutes pour celle de l’ordonnance de classement. Il convient par conséquent de retrancher 25 minutes (3h25 – 3h) du décompte. Pour les motifs déjà mentionnés ci-dessus (cf. consid. 2.4), il y a en outre lieu de supprimer le poste relatif à la lecture des 4 courriels, comptabilisé à 20 minutes. Ce poste est en effet déjà largement compté dans le poste relatif à la lecture des différentes correspondances. Par ailleurs, le temps consacré à la préparation de l’audience, soit 45 minutes, doit être réduit à 15 minutes. Le recourant a déjà compté une heure pour l’analyse de l’acte d’accusation, étant rappelé qu’il y avait un accord complet. L’audience n’a d’ailleurs duré que 30 minutes. Il convient donc de retrancher 30 minutes (45 minutes – 15 minutes) du décompte. Enfin, comme déjà mentionné ci-dessus (cf. consid. 2.4), la rédaction de la liste des opérations constitue du travail de secrétariat, soit des frais généraux de l’avocat, déjà compris dans l’indemnité horaire de 180 francs. Les 15 minutes comptabilisées pour ce poste doivent donc être déduites du décompte. Il résulte de ce qui précède que pour la période susmentionnée, comptabilisée à 31 heures 20, il faut déduire 1 heure 05, 8 heures 05, 25 minutes, 20 minutes, 30 minutes et 15 minutes. Autrement dit, il y a lieu de prendre en compte 20 heures 40 pour les opérations effectuées par le recourant durant la période comprise entre le 15 octobre 2014 mai et le 31 août 2015.</w:t>
      </w:r>
    </w:p>
    <w:p>
      <w:r>
        <w:rPr>
          <w:b/>
        </w:rPr>
        <w:t>E. 2.6</w:t>
      </w:r>
    </w:p>
    <w:p>
      <w:r>
        <w:t>Au vu de l’ensemble des considérations qui précèdent, il convient d’allouer au recourant une indemnité correspondant à 59 heures 05 d’activité (38h25 + 20h40) au tarif horaire usuel de 180 fr., soit 10’635 fr., plus les débours, par 3'198 fr., plus la TVA, par 1'106 fr. 65, soit un total de 14'939 fr. 65. 3. Il résulte de ce qui précède que le recours doit être partiellement admis et le jugement attaqué réformé en ce sens que l’indemnité allouée au recourant en sa qualité de défenseur d’office est fixée à 14'939 fr. 65, TVA comprise, ce qui portera le montant des frais de la cause à 40'041 fr. 40. Le jugement doit être confirmé pour le surplus.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 e éd., Bâle 2014, n. 16 et 18 ad art. 135 CPP; Juge unique CREP 31 octobre 2014/804 ; Juge unique CREP 9 novembre 2011/477). Au vu du mémoire produit et du résultat obtenu, l'indemnité qu'il convient d'allouer à ce titre au recourant doit être fixée à 180 fr., plus la TVA, par 14 fr. 40, soit 194 fr. 40 au total. Les frais de la procédure de recours, constitués en l'espèce uniquement de l'émolument d’arrêt, par 1’100 fr. (art. 20 al. 1 TFIP  [Tarif des frais de procédure et indemnités en matière pénale du 28 septembre 2010; RSV 312.03.1]) seront mis par quatre cinquièmes à la charge du recourant, qui n’obtient que très partiellement gain de cause (art. 428 al. 1 CPP), le solde, par un cinquième, étant laissé à la charge de l'Etat (art. 423 al. 1 CPP). Par ces motifs, la Chambre des recours pénale prononce : I. Le recours est partiellement admis. II. Le jugement du 31 août 2015 est réformé comme il suit au chiffre IV de son dispositif : « IV. MET les frais de justice par 40'041 fr. 40 (quarante mille quarante et un francs et quarante centimes), à la charge d’A.________, et DIT que ces frais comprennent l’indemnité allouée à son défenseur d'office par 14'939 fr. 65 (quatorze mille neuf cent trente-neuf francs et soixante-cinq centimes), cette indemnité devant être remboursée à l’Etat dès que la situation financière du condamné le permettra.». III. Une indemnité de 194 fr. 40 (cent nonante-quatre francs et quarante centimes) est allouée à l’avocat W.________ pour la procédure de recours, à la charge de l'Etat. IV. Les frais de la procédure de recours, par 1’100 fr. (mille cent francs), sont mis, par quatre cinquièmes, soit 880 fr. (huit cent huitante francs), à la charge de l'avocat W.________, le solde, par un cinquième, soit 220 fr. (deux cent vingt francs), étant laissé à la charge de l'Etat. V. Le présent arrêt est exécutoire. Le président :               La greffière : Du Le présent arrêt, dont la rédaction a été approuvée à huis clos, est notifié, par l'envoi d'une copie complète, à : - Me W.________, avocat, - Ministère public central; et communiqué à : - M. le Président du Tribunal correctionnel de l’arrondissement de Lausanne,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