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908 vom 25. November 2015</w:t>
      </w:r>
    </w:p>
    <w:p>
      <w:r>
        <w:t>VD Tribunal cantonal, 2015-11-25, FR</w:t>
      </w:r>
    </w:p>
    <w:p>
      <w:r>
        <w:rPr>
          <w:b/>
        </w:rPr>
        <w:t xml:space="preserve">Quelle: </w:t>
      </w:r>
      <w:r>
        <w:t>https://mcp.opencaselaw.ch/entscheid/vd_findinfo_D_cision___2015___908</w:t>
      </w:r>
    </w:p>
    <w:p>
      <w:r>
        <w:t>FR: VD_FINDINFO Décision / 2015 / 908 du 25 novembre 2015</w:t>
      </w:r>
    </w:p>
    <w:p>
      <w:r>
        <w:t>IT: VD_FINDINFO Décision / 2015 / 908 del 25 novembre 2015</w:t>
      </w:r>
    </w:p>
    <w:p>
      <w:pPr>
        <w:pStyle w:val="Heading2"/>
      </w:pPr>
      <w:r>
        <w:t>Regeste</w:t>
      </w:r>
    </w:p>
    <w:p>
      <w:r>
        <w:t>RESPONSABILITÉ DÉLICTUELLE, FRAIS JUDICIAIRES | 395 let. b CPP (CH), 426 al. 2 CPP (CH)</w:t>
      </w:r>
    </w:p>
    <w:p>
      <w:pPr>
        <w:pStyle w:val="Heading2"/>
      </w:pPr>
      <w:r>
        <w:t>Erwägungen</w:t>
      </w:r>
    </w:p>
    <w:p>
      <w:r>
        <w:rPr>
          <w:b/>
        </w:rPr>
        <w:t>E. 1</w:t>
      </w:r>
    </w:p>
    <w:p>
      <w:r>
        <w:t>Interjeté dans le délai légal (art. 322 al. 2 et 396 al. 1 CPP [Code de procédure pénale suisse du 5 octobre 2007; RS 312.0]), contre une ordonnance de classement rendue par le Ministère public (art. 393 al. 1 let. a CPP) en application des art. 319 ss CPP, par la partie plaignante qui a qualité pour recourir (art. 382 al. 1 CPP) et dans les formes prescrites (art. 385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ne conteste pas le classement en lui-même, mais uniquement la mise à sa charge des frais de procédure, par 600 francs. La valeur litigieuse place donc le recours dans la compétence d’un juge unique de la Chambre des recours pénale (art. 395 let. b CPP; Juge unique CREP 19 mars 2015/201).</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consid. 1.2; ATF 116 Ia 162 consid. 2d p. 171 et consid. 2e). Seul un comportement fautif et contraire à une règle juridique, qui soit en relation de causalité avec les frais imputés, entre en ligne de compte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TF 1B_21/2012 du 27 mars 2012 consid. 2.1; CREP 16 septembre 2013/578 consid. 2a et les références citées).</w:t>
      </w:r>
    </w:p>
    <w:p>
      <w:r>
        <w:rPr>
          <w:b/>
        </w:rPr>
        <w:t>E. 2.2</w:t>
      </w:r>
    </w:p>
    <w:p>
      <w:r>
        <w:t>En l'espèce, le Ministère public a classé l'enquête dirigée contre E.________ en raison de l'absence de soupçons suffisants justifiant une mise en accusation de la prévenue. En substance, la Procureure a notamment retenu que les versions des protagonistes étaient contradictoires et que faute d'autres mesures d'instruction possibles, la prévenue devait être mise au bénéfice de ses déclarations. Elle a en particulier considéré, s'agissant du chef d'accusation d'injure, qu'il n'était pas possible de déterminer la nature exacte du geste de la prévenue. En outre, s'agissant des menaces, elle a également estimé que le comportement d'E.________ n'était pas en mesure d'effrayer ou d'alarmer la plaignante. Finalement, en ce qui concerne les voies de fait, elle a retenu que la recourante avait agi en état de légitime défense. Par conséquent, on ne distingue pas d'éléments qui permettraient de retenir clairement qu'E.________ serait effectivement à l'origine de l'ouverture de l'instruction pénale. D'ailleurs la Procureure n'expose pas en vertu de quelle disposition le comportement de la prévenue serait civilement répréhensible. Enfin, au vu de la nature des infractions reprochées à la recourante, si son comportement avait été répréhensible, il aurait conduit à une condamnation pénale. Dans ces circonstances et faute de violation d’une norme de comportement, on ne saurait considérer que la recourante a, de manière illicite et fautive, provoqué l'ouverture de la procédure ou rendu plus difficile la conduite de celle-ci au sens de l’art. 426 al. 2 CPP. Les conditions d’une mise à sa charge des frais de procédure nonobstant le classement ne sont ainsi pas réunies. Les frais de procédure, par 600 fr., doivent par conséquent être laissés à la charge de l’Etat. Le chiffre II de l’ordonnance du 24 octobre 2015 sera réformé en ce sens.</w:t>
      </w:r>
    </w:p>
    <w:p>
      <w:r>
        <w:rPr>
          <w:b/>
        </w:rPr>
        <w:t>E. 3</w:t>
      </w:r>
    </w:p>
    <w:p>
      <w:r>
        <w:t>En définitive, le recours doit être admis et l’ordonnance du 23 octobre 2015 réformée au chiffre II de son dispositif en ce sens que les frais de la procédure sont entièrement laissés à la charge de l’Etat. Vu l’issue du recours, les frais de la procédure de recours, constitués en l’espèce de l’émolument d’arrêt (art. 422 al. 1 CPP), par 450 fr. (art. 20 al. 1 TFIP [tarif des frais de procédure et indemnités en matière pénale du 28 septembre 2010 ; RSV 312.03.1]), seront laissés à la charge de l’Etat. Par ces motifs, le juge unique prononce : I. Le recours est admis. II. L’ordonnance de classement du 23 octobre 2015 est réformée au chiffre II de son dispositif en ce sens que les frais de la procédure, par 600 fr. (six cents francs), sont laissés à la charge de l’Etat. III. Les frais d’arrêt, par 450 fr. (quatre cent cinquante francs), sont laissés à la charge de l’Etat. IV. Le présent arrêt est exécutoire. Le juge unique :               La greffière : Du Le présent arrêt, dont la rédaction a été approuvée à huis clos, est notifié, par l'envoi d'une copie complète, à : - Mme E.________, - Me Philippe Richard, avocat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