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901 vom 1. Dezember 2015</w:t>
      </w:r>
    </w:p>
    <w:p>
      <w:r>
        <w:t>VD Tribunal cantonal, 2015-12-01, FR</w:t>
      </w:r>
    </w:p>
    <w:p>
      <w:r>
        <w:rPr>
          <w:b/>
        </w:rPr>
        <w:t xml:space="preserve">Quelle: </w:t>
      </w:r>
      <w:r>
        <w:t>https://mcp.opencaselaw.ch/entscheid/vd_findinfo_D_cision___2015___901</w:t>
      </w:r>
    </w:p>
    <w:p>
      <w:r>
        <w:t>FR: VD_FINDINFO Décision / 2015 / 901 du 1 décembre 2015</w:t>
      </w:r>
    </w:p>
    <w:p>
      <w:r>
        <w:t>IT: VD_FINDINFO Décision / 2015 / 901 del 1 dicembre 2015</w:t>
      </w:r>
    </w:p>
    <w:p>
      <w:pPr>
        <w:pStyle w:val="Heading2"/>
      </w:pPr>
      <w:r>
        <w:t>Regeste</w:t>
      </w:r>
    </w:p>
    <w:p>
      <w:r>
        <w:t>DÉCISION D'IRRECEVABILITÉ, OPPOSITION TARDIVE | 393 CPP (CH)</w:t>
      </w:r>
    </w:p>
    <w:p>
      <w:pPr>
        <w:pStyle w:val="Heading2"/>
      </w:pPr>
      <w:r>
        <w:t>Erwägungen</w:t>
      </w:r>
    </w:p>
    <w:p>
      <w:r>
        <w:rPr>
          <w:b/>
        </w:rPr>
        <w:t>E. 1.1</w:t>
      </w:r>
    </w:p>
    <w:p>
      <w:r>
        <w:t>Aux termes de l’art. 393 al. 1 let. a CPP, le recours est notamment recevable contre les décisions et actes de procédure du ministère public. Par décision et acte de procédure du ministère public sont visées toutes les ordonnances prescrivant les mesures de contrainte ainsi que les décisions proprement dites, comme la demande de modification d'un procès-verbal, la prolongation d'un délai, le refus de consulter le dossier ou encore le choix de l'expert (Petit Commentaire CPP/Moreillon, Parein-Reymond, Ed. Helbing Lichtenhahn, Bâle 2013, n. 7 ad art. 393 CPP et les références citées).</w:t>
      </w:r>
    </w:p>
    <w:p>
      <w:r>
        <w:rPr>
          <w:b/>
        </w:rPr>
        <w:t>E. 1.2</w:t>
      </w:r>
    </w:p>
    <w:p>
      <w:r>
        <w:t>Au vu des faits exposés ci-dessus, le prononcé du Tribunal de police de l'arrondissement de l'Est vaudois du 27 octobre 2015 n'a pu parvenir à l'intéressé que postérieurement au 12 novembre 2015. Dans ces conditions, si l'écriture du 6 novembre 2015 peut être tenue pour un recours, celui-ci ne peut être dirigé que contre l'avis adressé le 23 octobre 2015 par le Ministère public à l'autorité de première instance pour qu'elle statue sur la validité de l'opposition de P.________. Cela ressort d'ailleurs du texte de cette écriture : "Suite à votre lettre du 23 octobre 2015 […]" . Or, la communication précitée du 23 octobre 2015 n'est pas une décision au sens de l'art. 393 al. 1 let. a CPP, de sorte qu'elle n'est pas susceptible de recours. L'acte de P.________ doit donc être déclaré irrecevable.</w:t>
      </w:r>
    </w:p>
    <w:p>
      <w:r>
        <w:rPr>
          <w:b/>
        </w:rPr>
        <w:t>E. 2</w:t>
      </w:r>
    </w:p>
    <w:p>
      <w:r>
        <w:t>Les frais de la procédure de recours, constitués en l’espèce du seul émolument d'arrêt (art. 422 al. 1 CPP), par 440 fr. (art. 20 al. 1 TFIP [Tarif des frais de procédure et indemnités en matière pénale du 28 septembre 2010; RSV 312.03.1]), seront exceptionnellement laissés à la charge de l'Etat (art. 423 al. 1 CPP). Par ces motifs, la Chambre des recours pénale prononce : I. Le recours est irrecevable. II. Les frais de la procédure de recours, par 440 fr. (quatre cent quarante francs), sont laissés à la charge de l'Etat. III. Le présent arrêt est exécutoire. Le président :               La greffière : Du Le présent arrêt, dont la rédaction a été approuvée à huis clos, est notifié, par l'envoi d'une copie complète, à : - P.________, - Ministère public central, et communiqué à : - Mme la Présidente du Tribunal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