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896 vom 2. Dezember 2015</w:t>
      </w:r>
    </w:p>
    <w:p>
      <w:r>
        <w:t>VD Tribunal cantonal, 2015-12-02, FR</w:t>
      </w:r>
    </w:p>
    <w:p>
      <w:r>
        <w:rPr>
          <w:b/>
        </w:rPr>
        <w:t xml:space="preserve">Quelle: </w:t>
      </w:r>
      <w:r>
        <w:t>https://mcp.opencaselaw.ch/entscheid/vd_findinfo_D_cision___2015___896</w:t>
      </w:r>
    </w:p>
    <w:p>
      <w:r>
        <w:t>FR: VD_FINDINFO Décision / 2015 / 896 du 2 décembre 2015</w:t>
      </w:r>
    </w:p>
    <w:p>
      <w:r>
        <w:t>IT: VD_FINDINFO Décision / 2015 / 896 del 2 dicembre 2015</w:t>
      </w:r>
    </w:p>
    <w:p>
      <w:pPr>
        <w:pStyle w:val="Heading2"/>
      </w:pPr>
      <w:r>
        <w:t>Regeste</w:t>
      </w:r>
    </w:p>
    <w:p>
      <w:r>
        <w:t>OPPOSITION TARDIVE, DÉLAI DE RECOURS, ORDONNANCE DE CONDAMNATION | 354 CPP (CH), 395 let. a CPP (CH), 85 CPP (CH), 90 CPP (CH)</w:t>
      </w:r>
    </w:p>
    <w:p>
      <w:pPr>
        <w:pStyle w:val="Heading2"/>
      </w:pPr>
      <w:r>
        <w:t>Erwägungen</w:t>
      </w:r>
    </w:p>
    <w:p>
      <w:r>
        <w:rPr>
          <w:b/>
        </w:rPr>
        <w:t>E. 1.1</w:t>
      </w:r>
    </w:p>
    <w:p>
      <w:r>
        <w:t>Le prononcé par lequel un tribunal de première instance statue sur la validité de l'opposition formée par le prévenu contre une ordonnance pénale rendue par une autorité administrative instituée en vue de la poursuite et du jugement des contravention (cf. l’art. 356 al. 2 CPP [Code de procédure pénale suisse du 5 octobre 2007 ; RS 312] par renvoi de l’art. 357 al. 2 CPP),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Schwarzenegger, in : Donatsch/Hansjakob/Lieber (éd.), Kommentar zur Schweizerischen Strafprozessordnung, 2 e éd., Zurich/Bâle 2014, n. 2 ad art. 355 CPP ; Juge unique CREP 16 juillet 2015/476 ; CREP 21 août 2014/593). En l’espèce, le recours a été interjeté en temps utile devant l’autorité compétente par F.________ qui a qualité pour recourir (art. 382 al. 1 CPP) et dans les formes prescrites (art. 385 al. 1 CPP), de sorte qu’il est recevable.</w:t>
      </w:r>
    </w:p>
    <w:p>
      <w:r>
        <w:rPr>
          <w:b/>
        </w:rPr>
        <w:t>E. 1.2</w:t>
      </w:r>
    </w:p>
    <w:p>
      <w:r>
        <w:t>L'art. 395 let. a CPP prévoit que, si l’autorité de recours est un tribunal collégial – ce qui est le cas de la Chambre des recours pénale, laquelle statue à trois juges (art. 67 al. 1 let. 1 LOJV [Loi d’organisation judiciaire ; RSV 173.01] ; art. 12 al. 1 ROTC [Règlement organique du Tribunal cantonal ; RSV 173.31.1]) –, sa direction de la procédure statue seule sur le recours lorsqu’il porte exclusivement sur des contraventions. Tel est le cas en l’espèce, de sorte qu'un juge de la Chambre des recours pénale est compétent pour statuer en tant que juge unique (art. 13 al. 2 LVCPP ; Juge unique CREP 16 juillet 2015/476).</w:t>
      </w:r>
    </w:p>
    <w:p>
      <w:r>
        <w:rPr>
          <w:b/>
        </w:rPr>
        <w:t>E. 2.1</w:t>
      </w:r>
    </w:p>
    <w:p>
      <w:r>
        <w:t>L’autorité pénale compétente en matière de contraventions peut rendre une ordonnance pénale lorsque les conditions prévues à l'art. 352 al. 1 CPP sont réunies (art. 357 al. 2 CPP). 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(art. 8 al. 1 let. c LVCPP). Si l'opposition a été formée tardivement, le tribunal la déclare irrecevable. Elle est tardive si elle a été adressée à l’autorité après le délai de dix jours prévu par l'art. 354 al. 1 CPP. Aux termes de l’art. 85 CPP, sauf disposition contraire du Code de procédure pénale,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l’ordonnance pénale du 1 er juillet 2015 a été adressée par pli recommandé à F.________ le 2 juillet 2015. Il ressort de l’extrait du suivi des envois de la Poste suisse (bordereau, P. 6) qu’il a retiré ce pli le 10 juillet 2015. Le délai pour former opposition, qui a commencé à courir le lendemain, soit le 11 juillet 2015, est ainsi arrivé à échéance le lundi 20 juillet 2015. Ayant été mise à la poste le 7 août 2015, l’opposition est manifestement tardive. C’est donc à juste titre que le tribunal de police l’a déclarée irrecevable.</w:t>
      </w:r>
    </w:p>
    <w:p>
      <w:r>
        <w:rPr>
          <w:b/>
        </w:rPr>
        <w:t>E. 2.3</w:t>
      </w:r>
    </w:p>
    <w:p>
      <w:r>
        <w:t>Pour le surplus, le recourant plaide la bonne foi et expose avoir cru que le délai d’opposition était de trente jours, au lieu de dix jours. Cependant, dans la mesure où les voies de droit et le délai de dix jours étaient clairement indiqués au pied de l’ordonnance pénale attaquée, le recourant ne peut se prévaloir du principe de la bonne foi pour réparer son erreur (cf. en ce sens ATF 138 I 49 consid. 8.3.2 ; (TF 6B_964/2013 du 6 février 2015 consid. 3.3.2).</w:t>
      </w:r>
    </w:p>
    <w:p>
      <w:r>
        <w:rPr>
          <w:b/>
        </w:rPr>
        <w:t>E. 3</w:t>
      </w:r>
    </w:p>
    <w:p>
      <w:r>
        <w:t>En définitive, le recours, manifestement mal fondé, doit être rejeté sans autre échange d’écritures (art. 390 al. 2 CPP) et le prononcé du 23 septembre 2015 confirmé. Les frais de la procédure de recours, constitués en l'espèce du seul émolument d’arrêt, par 450 fr. (art. 20 al. 1 TFIP  [Tarif des frais de procédure et indemnités en matière pénale du 28 septembre 2010 ; RSV 312.03.1]), seront mis à la charge du recourant, qui succombe (art. 428 al. 1 CPP). Par ces motifs, le juge unique prononce : I. Le recours est rejeté. II. Le prononcé du 23 septembre 2015 est confirmé. III. Les frais d’arrêt, par 450 fr. (quatre cent cinquante francs), sont mis à la charge de F.________. IV. Le présent arrêt est exécutoire. Le juge unique :               Le greffier : Du Le présent arrêt, dont la rédaction a été approuvée à huis clos, est notifié, par l'envoi d'une copie complète, à : - M. F.________, - Ministère public central, et communiqué à : - M. le Président du Tribunal de l’arrondissement de Lausanne, - Commission de police de Lausanne (affaire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