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891 vom 2. Dezember 2015</w:t>
      </w:r>
    </w:p>
    <w:p>
      <w:r>
        <w:t>VD Tribunal cantonal, 2015-12-02, FR</w:t>
      </w:r>
    </w:p>
    <w:p>
      <w:r>
        <w:rPr>
          <w:b/>
        </w:rPr>
        <w:t xml:space="preserve">Quelle: </w:t>
      </w:r>
      <w:r>
        <w:t>https://mcp.opencaselaw.ch/entscheid/vd_findinfo_D_cision___2015___891</w:t>
      </w:r>
    </w:p>
    <w:p>
      <w:r>
        <w:t>FR: VD_FINDINFO Décision / 2015 / 891 du 2 décembre 2015</w:t>
      </w:r>
    </w:p>
    <w:p>
      <w:r>
        <w:t>IT: VD_FINDINFO Décision / 2015 / 891 del 2 dicembre 2015</w:t>
      </w:r>
    </w:p>
    <w:p>
      <w:pPr>
        <w:pStyle w:val="Heading2"/>
      </w:pPr>
      <w:r>
        <w:t>Regeste</w:t>
      </w:r>
    </w:p>
    <w:p>
      <w:r>
        <w:t>LIBÉRATION CONDITIONNELLE, REJET DE LA DEMANDE, PRONOSTIC, SÉJOUR ILLÉGAL | 86 al. 1 CP, 26 al. 1 let. a LEP, 38 al. 1 LEP, 393 CPP (CH)</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devant l’autorité compétente par une partie ayant qualité pour recourir (art. 382 al. 1 CPP). Conforme aux exigences de forme posées par l’art. 385 al. 1 CPP, il est recevable, de sorte qu’il y a lieu d’entrer en matière.</w:t>
      </w:r>
    </w:p>
    <w:p>
      <w:r>
        <w:rPr>
          <w:b/>
        </w:rPr>
        <w:t>E. 2.1</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 Selon la jurisprudence, les évaluations du risque de récidive et de la dangerosité du condamné sont des éléments qui font partie du pronostic. Au moment d’effectuer ces évaluations, il convient en particulier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(ATF 127 IV 1 consid. 2a et les arrêts cités). Le pronostic doit également tenir compte de la durée de la privation de liberté déjà subie par l'auteur.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 ATF 133 IV 201 précité consid. 2.3).</w:t>
      </w:r>
    </w:p>
    <w:p>
      <w:r>
        <w:rPr>
          <w:b/>
        </w:rPr>
        <w:t>E. 2.2</w:t>
      </w:r>
    </w:p>
    <w:p>
      <w:r>
        <w:t>En l’espèce, la condition objective de l’exécution des deux tiers de la peine prévue par l’art. 86 al. 1 CP sera réalisée le 27 janvier 2016. La condition du bon comportement du recourant en détention est également remplie, le rapport établi le 5 octobre 2015 par le Direction de la Flughafengefängnis relevant notamment que le comportement du recourant ne prêtait pas le flanc à la critique et qu’il donnait entière satisfaction à la place de travail à laquelle il avait été affecté. Seule est donc litigieuse la question du pronostic à poser en vertu de l’art. 86 al. 1 CP, le premier juge ayant considéré que celui-ci était défavorable. A cet égard, la cour de céans adhère aux motifs exposés par le Juge d’application des peines et considère que le pronostic est défavo­rable. O.________ a été condamné à huit reprises en Suisse (cf. lettres A.a et A.b supra). Selon ses dires, il a également été condamné à une lourde peine privative de liberté au Luxembourg. Refoulé une première fois en Italie le 28 février 2012, le recourant fait l’objet d’une interdiction d’entrée en Suisse jusqu’au 25 octobre 2019, mais cela ne l’a pas empêché de revenir illégalement en Suisse et d’y commettre des infractions. Il est certes possible que le recourant puisse être réadmis en Italie sur la base des accords de Dublin, mais s’il dit avoir de la famille en Italie et vouloir y travailler au noir, son parcours montre qu’il y a un risque très élevé qu’il revienne en Suisse illégalement, quand bien même cela l’éloignerait de sa famille. Lors de son audition par le Juge d’application des peines, le recourant a pris soin de préciser que la Suisse ne connaissait pas sa véritable identité et a démontré, par ses propos, qu’il ne reconnaissait que partiellement ses délits. Ses déclara­tions liées au fait que son avenir se déroulera en Italie sont donc sujettes à caution. On doit à l’évidence constater qu’il y a un risque très élevé que le recourant revienne en Suisse illégalement et qu’il se retrouve, en cas de libération, dans les mêmes conditions que celles qui prévalaient lors de la commission des infractions pour lesquelles il a été jugé, à savoir en situation irrégulière et sans moyen de subsistance. Le recourant est resté jusqu’à présent indifférent à ses huit condamnations, de sorte qu’aucune autre mesure que la poursuite de l’exécution de la peine privative de liberté ne paraît envisageable, à moins qu’il n’accepte enfin son refoulement vers la Tunisie, son pays d’origine. Dans ces conditions, la dernière exigence légale cumulative posée à la libération conditionnelle n’est pas réalisée et c’est donc à raison que le Juge d’appli­cation des peines a refusé d’accorder la libération conditionnelle au recourant.</w:t>
      </w:r>
    </w:p>
    <w:p>
      <w:r>
        <w:rPr>
          <w:b/>
        </w:rPr>
        <w:t>E. 3</w:t>
      </w:r>
    </w:p>
    <w:p>
      <w:r>
        <w:t>En définitive, le recours interjeté par O.________ doit être rejeté sans autres échanges d’écritures (art. 390 al. 2 CPP) et l’ordonnance du 19 novem­bre 2015 confirmée. Les frais de la procédure de recours, constitués en l'espèce de l'émolument d'arrêt, par 880 fr. (art. 20 al. 1 TFIP [Tarif des frais de procédure et indemnités en matière pénale du 28 septembre 2010 ; RSV 312.03.1]), seront mis à la charge de O.________, qui succombe (art. 428 al. 1 CPP). Par ces motifs, la Chambre des recours pénale prononce : I. Le recours est rejeté. II. L’ordonnance du 19 novembre 2015 est confirmée. III. Les frais d’arrêt, par 880 fr. (huit cent huitante francs), sont mis à la charge de O.________. IV. Le présent arrêt est exécutoire. Le président :               La greffière : Du Le présent arrêt, dont la rédaction a été approuvée à huis clos, est notifié, par l'envoi d'une copie complète, à : - M. O.________, - Ministère public central, et communiqué à : ‑ Mme la Juge d’application des peines, ‑ M. le Procureur de l’arrondissement de Lausanne, ‑ Office d’exécution des peines, ‑ Direction Flughafengefängnis, ‑ Service de la population, secteur Etrangers,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