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886 vom 1. Dezember 2015</w:t>
      </w:r>
    </w:p>
    <w:p>
      <w:r>
        <w:t>VD Tribunal cantonal, 2015-12-01, FR</w:t>
      </w:r>
    </w:p>
    <w:p>
      <w:r>
        <w:rPr>
          <w:b/>
        </w:rPr>
        <w:t xml:space="preserve">Quelle: </w:t>
      </w:r>
      <w:r>
        <w:t>https://mcp.opencaselaw.ch/entscheid/vd_findinfo_D_cision___2015___886</w:t>
      </w:r>
    </w:p>
    <w:p>
      <w:r>
        <w:t>FR: VD_FINDINFO Décision / 2015 / 886 du 1 décembre 2015</w:t>
      </w:r>
    </w:p>
    <w:p>
      <w:r>
        <w:t>IT: VD_FINDINFO Décision / 2015 / 886 del 1 dicembre 2015</w:t>
      </w:r>
    </w:p>
    <w:p>
      <w:pPr>
        <w:pStyle w:val="Heading2"/>
      </w:pPr>
      <w:r>
        <w:t>Regeste</w:t>
      </w:r>
    </w:p>
    <w:p>
      <w:r>
        <w:t>DÉCISION D'IRRECEVABILITÉ, ASSISTANCE JUDICIAIRE | 310 CPP (CH), 420 CPP</w:t>
      </w:r>
    </w:p>
    <w:p>
      <w:pPr>
        <w:pStyle w:val="Heading2"/>
      </w:pPr>
      <w:r>
        <w:t>Erwägungen</w:t>
      </w:r>
    </w:p>
    <w:p>
      <w:r>
        <w:rPr>
          <w:b/>
        </w:rPr>
        <w:t>E. 1.1</w:t>
      </w:r>
    </w:p>
    <w:p>
      <w:r>
        <w:t>Les parties peuvent attaquer une ordonnance de non-entrée en matière rendue par le Ministère public (cf. art. 310 CPP) dans les dix jours devant l’autorité de recours (art. 310 al. 2 et 322 al. 2 CPP ; cf. art. 20 al. 1 let. b CPP), qui dans le canton de Vaud est la Chambre des recours pénale du Tribunal cantonal (art. 13 LVCPP [loi d’introduction du code de procédure pénale suisse ; RSV 312.01] ; art. 80 LOJV [loi d’organisation judiciaire ; RSV 173.01]).</w:t>
      </w:r>
    </w:p>
    <w:p>
      <w:r>
        <w:rPr>
          <w:b/>
        </w:rPr>
        <w:t>E. 1.2</w:t>
      </w:r>
    </w:p>
    <w:p>
      <w:r>
        <w:t>En l’espèce, interjeté dans le délai légal auprès de l’autorité compétente par le plaignant qui a qualité pour recourir (art. 382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consid.</w:t>
      </w:r>
    </w:p>
    <w:p>
      <w:r>
        <w:rPr>
          <w:b/>
        </w:rPr>
        <w:t>E. 2.2</w:t>
      </w:r>
    </w:p>
    <w:p>
      <w:r>
        <w:t>En l’espèce, à l’instar du Ministère public, la Cour de céans ne discerne aucune infraction pénale dans les faits, peu clairs, rapportés par le recourant, tant dans sa plainte pénale du 13 octobre 2015 que dans son recours du 4 novembre 2015. Partant, la décision du Procureur de ne pas entrer en matière ne prête pas le flanc à la critique et doit être confirmée.</w:t>
      </w:r>
    </w:p>
    <w:p>
      <w:r>
        <w:rPr>
          <w:b/>
        </w:rPr>
        <w:t>E. 2.3</w:t>
      </w:r>
    </w:p>
    <w:p>
      <w:r>
        <w:t>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3.1</w:t>
      </w:r>
    </w:p>
    <w:p>
      <w:r>
        <w:t>Le sort des frais de procédure à l'issue de celle-ci est régi par les art. 422 ss CPP. En principe, ils sont mis à la charge de la Confédération ou du canton qui a conduit la procédure, les dispositions contraires du CPP étant réservées (art. 423 al. 1 CPP). L’art. 427 al. 2 CPP ne permet qu’exceptionnellement d'imputer les frais de procédure à la partie plaignante ou au plaignant lorsque les infractions dénoncées sont poursuivies sur plainte (ATF 138 IV 248). Il ne permet pas de le faire lorsque les infractions dénoncées sont poursuivies d’office. En revanche, le Tribunal fédéral a jugé que l'art. 420 let. a CPP – aux termes duquel la Confédération ou le canton peut intenter une action récursoire contre les personnes qui, intentionnellement ou par négligence grave, ont provoqué l'ouverture de la procédure – permet à l’autorité pénale de faire supporter les frais de procédure à celui qui saisit l'autorité de poursuite pénale de manière infondée ou par malveillance, cette action récursoire pouvant figurer dans la décision finale rendue par l'autorité pénale si elle concerne des personnes responsables qui ont participé à la procédure (TF 6B_5/2013 du 19 février 2013 c. 2.5 et 2.6 et les références citées).</w:t>
      </w:r>
    </w:p>
    <w:p>
      <w:r>
        <w:rPr>
          <w:b/>
        </w:rPr>
        <w:t>E. 3.2</w:t>
      </w:r>
    </w:p>
    <w:p>
      <w:r>
        <w:t>En l’occurrence, c’est à juste titre que le Procureur a mis les frais de l’ordonnance attaquée à la charge de M.________. En effet, ce dernier avait été mis en garde dans les ordonnances de non-entrée en matière rendues le 8 mai 2015 dans les affaires PE14.022699-STL et PE14.022712-STL que les frais de justice consécutifs aux plaintes dénuées de fondement qu’il pourrait déposer seraient mis à sa charge.</w:t>
      </w:r>
    </w:p>
    <w:p>
      <w:r>
        <w:rPr>
          <w:b/>
        </w:rPr>
        <w:t>E. 4</w:t>
      </w:r>
    </w:p>
    <w:p>
      <w:r>
        <w:t>En définitive, le recours, manifestement mal fondé, doit être rejeté sans autres échanges d’écritures (art. 390 al. 2 CPP) et l'ordonnance attaquée confirmée. L’assistance judiciaire gratuite sollicitée pour la procédure de recours ne saurait être accordée, le recours étant d'emblée dénué de chance de succès (CREP 8 septembre 2014/654, et les références citées ; Ruckstuhl, in: Niggli/ Heer/Wiprächtiger [éd.], Basler Kommentar, Schweizerische Strafprozessordnung, Jugendstrafprozessordnung, 2 e éd., Bâle 2014, n. 10 ad art. 132 CPP). Les frais de la procédure de recours, constitués du seul 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28 octobre 2015 est confirmée. III. La requête d’assistance judiciaire gratuite pour la procédure de recours est rejetée. IV. Les frais d’arrêt, par 550 fr. (cinq cent cinquante francs), sont mis à la charge de M.________. V. Le présent arrêt est exécutoire. Le président :               La greffière : Du Le présent arrêt, dont la rédaction a été approuvée à huis clos, est notifié, par l'envoi d'une copie complète, à : - M. M.________, - Ministère public central, et communiqué à : ‑ M. le Procureur de l’arrondissement de Lausanne, - Mme T.________,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