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885 vom 2. Dezember 2015</w:t>
      </w:r>
    </w:p>
    <w:p>
      <w:r>
        <w:t>VD Tribunal cantonal, 2015-12-02, FR</w:t>
      </w:r>
    </w:p>
    <w:p>
      <w:r>
        <w:rPr>
          <w:b/>
        </w:rPr>
        <w:t xml:space="preserve">Quelle: </w:t>
      </w:r>
      <w:r>
        <w:t>https://mcp.opencaselaw.ch/entscheid/vd_findinfo_D_cision___2015___885</w:t>
      </w:r>
    </w:p>
    <w:p>
      <w:r>
        <w:t>FR: VD_FINDINFO Décision / 2015 / 885 du 2 décembre 2015</w:t>
      </w:r>
    </w:p>
    <w:p>
      <w:r>
        <w:t>IT: VD_FINDINFO Décision / 2015 / 885 del 2 dicembre 2015</w:t>
      </w:r>
    </w:p>
    <w:p>
      <w:pPr>
        <w:pStyle w:val="Heading2"/>
      </w:pPr>
      <w:r>
        <w:t>Regeste</w:t>
      </w:r>
    </w:p>
    <w:p>
      <w:r>
        <w:t>JUGEMENT PAR DÉFAUT | 368 CPP (CH), 369 al. 1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(art. 369 al. 1 CPP) est ainsi susceptible de recours selon les art. 393 ss CPP (TF 6B_ 801/2013 du 17 décembre 2013 consid. 1.1; TF 6B_346/2011 du 1er juillet 2011 consid. 4.2; Perrier Depeursinge, Code de procédure pénale annoté, Bâle 2015, art. 369 CPP, p. 451; Thalmann, in: Kuhn/Jeanneret [éd.], Commentaire romand, Code de procédure pénale suisse, Bâle 2011, n. 12 ad art. 368 CPP et n. 6 ad art. 369 CPP; Maurer, in: Niggli/Heer/ Wiprächtiger [éd.], Basler Kommentar, Schweizerische Strafprozessordnung, Jugendstrafprozessordnung, Art. 196-457 StPO – Art. 1-54 JStPO, 2 e éd., Bâle 2014, n. 16 ad art. 368 CPP et n. 1 ad art. 369 CPP; Stephenson/Thiriet, in: Niggli/Heer/ Wiprächtiger [éd.], op. cit., n. 12 ad art. 393 CPP; Summers, in : Donatsch/ Hansjakob/Lieber [éd.], Kommentar zur Schweizerischen Strafprozessordnung, 2 e éd., Zurich/Bâle 2014, n. 17 ad art. 368 CPP et n. 4 ad art. 369 CPP; CREP 30 septembre 2015/633 consid. 1.1; CREP 5 juillet 2012/388).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vaudoise d’organisation judiciaire; RSV 173.01]).</w:t>
      </w:r>
    </w:p>
    <w:p>
      <w:r>
        <w:rPr>
          <w:b/>
        </w:rPr>
        <w:t>E. 1.2</w:t>
      </w:r>
    </w:p>
    <w:p>
      <w:r>
        <w:t>En l'espèce, il y a lieu d'entrer en matière sur le recours, qui a été interjeté en temps utile devant l'autorité compétente et qui satisfait aux conditions de forme posées par l'art. 385 al. 1 CPP.</w:t>
      </w:r>
    </w:p>
    <w:p>
      <w:r>
        <w:rPr>
          <w:b/>
        </w:rPr>
        <w:t>E. 2.1</w:t>
      </w:r>
    </w:p>
    <w:p>
      <w:r>
        <w:t>Le recourant invoque une violation des art. 368 et 369 CPP en ce sens que le formulaire des droits signé ne saurait faire échec à son droit d'obtenir une notification personnelle du jugement entrepris.</w:t>
      </w:r>
    </w:p>
    <w:p>
      <w:r>
        <w:rPr>
          <w:b/>
        </w:rPr>
        <w:t>E. 2.2</w:t>
      </w:r>
    </w:p>
    <w:p>
      <w:r>
        <w:t>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(b) les preuves réunies permettent de rendre un jugement en son absence (al. 4).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 jurisprudence, le jugement par défaut doit être notifié personnellement au prévenu, faute de quoi le délai de demande de nouveau jugement de l’art. 368 al. 1 CPP ne court pas ; la notification à l’adresse du représentant du prévenu ou par voie édictale ne suffisent pas (JdT 2015 III 145; Moreillon/Parein-Reymond, Petit commentaire, Code de procédure pénale, Bâle 2013, n. 4 ad art. 368 CPP).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Thalmann, op. cit., n. 4 ad art. 369 CPP ; CREP 6 mai 2011/138 consid. 2c et CREP 12 avril 2011/97 consid. 2c). En tous les cas, la décision par laquelle le Tribunal rejette la demande de nouveau jugement peut être attaquée par la voie du recours selon les art. 393 ss CPP. Auparavant, les codes de procédure pénale cantonaux prévoyaient des dispositions très diverses s'agissant des conditions auxquelles le Tribunal devait relever le condamné du défaut. Alors que certains codes de procédure pénale exigeaient que la personne condamnée devait apporter la preuve que des motifs impérieux l'avaient empêché de se présenter à l'audience de jugement; d'autres ne posaient pas de condition particulière et autorisaient un nouveau jugement sans exiger pour cela que le condamné n'ait pas fait défaut par sa faute. Lors de l'élaboration du code de procédure pénale, le législateur a prévu une solution intermédiaire entre, d'une part, la preuve de motifs impérieux et, d'autre part, l'admission de la demande sans condition: le condamné doit exposer brièvement les raisons qui l'ont empêché de participer aux débats; le Tribunal ne rejette cette demande que lorsque le condamné, dûment cité, a fait défaut aux débats sans excuse valable. Concernant cette dernière formulation, le Conseil fédéral a affirmé dans son Message que la réglementation proposée devait se rapprocher du régime des cantons libéraux qui accordaient au prévenu le droit à un nouveau jugement sans poser aucune condition préalable, tout en permettant d'exclure les abus flagrants. Pour éviter les abus, l'art. 368 al. 3 CPP interdit au Tribunal de procéder à un nouveau jugement lorsque le condamné a été dûment cité mais s'est soustrait aux débats, de façon manifestement fautive. Le texte de loi n’énumère pas les cas dans lesquels l’excuse du condamné absent est « valable ». A titre d’exemples d’absence fautive, le Message du Conseil fédéral mentionne deux cas: celui du prévenu emprisonné qui a refusé d’être conduit aux débats (cf. art. 366 al. 3 CPP) et celui où les déclarations du prévenu montrent clairement qu’il n’a pas l’intention de se soumettre à l’obligation de comparaître. Selon le Conseil fédéral, il doit être fait droit à la demande de nouveau jugement lorsqu'il n'est pas établi de manière indubitable que c'est volontairement que le prévenu ne s'est pas présenté aux débats (Message du Conseil fédéral du 21 décembre 2005 relatif à l'unification du droit de la procédure pénale, FF 2006 p. 1057 ss, 1285 s, Thalmann, op. cit., n. 13 ss ad art. 368 CPP et les arrêts cités). Le fardeau de la preuve – du fait que l'accusé ne refuse pas de participer à l'audience ni ne se place fautivement dans l'incapacité de le faire – n'incombe pas à l'accusé. C'est à l'Etat qu'incombe d'administrer la preuve de l'absence injustifiée. La demande de nouveau jugement devrait ainsi être admise dès que l'autorité ne démontre pas que l'accusé était absent de l'audience sans excuse (Thalmann, op. cit., n. 16 ad art. 368 CPP et les arrêts cités).</w:t>
      </w:r>
    </w:p>
    <w:p>
      <w:r>
        <w:rPr>
          <w:b/>
        </w:rPr>
        <w:t>E. 2.3</w:t>
      </w:r>
    </w:p>
    <w:p>
      <w:r>
        <w:t>Dans sa décision du 2 novembre 2015, la Cour de céans avait retenu qu'aucune notification personnelle à V.________ n'avait eu lieu. Malgré cet arrêt, le premier juge a appliqué l'art. 368 al. 3 CPP, soit l'absence d'excuse valable, pour rejeter le droit à un nouveau jugement. Le Tribunal de première instance s'est appuyé sur la jurisprudence du Tribunal fédéral pour considérer qu'une absence aux débats, au motif que l'accusé se trouvait à l'étranger alors qu'il savait être l'objet d'une procédure, ne pouvait être excusée. Il s'agissait d'une négligence coupable de l'accusé qui avait omis de s’organiser pour assurer sa présence à l’audience (Thalmann, op. cit., n. 20 et 26 ad art. 368 CPP et les arrêts cités). Il sied de relever que cette jurisprudence fait référence à la pratique sous l'ancien code de procédure pénale qui était réputée pour être plutôt restrictive. Or, le Message du Conseil fédéral préconisait une vision plus large dans l'élaboration du Code de procédure pénale suisse, en ce sens que la demande de nouveau jugement devrait être admise dès lors que l'autorité n'avait pas démontré que l'accusé était absent de l'audience sans excuse. Au vu de ce qui précède, le comportement de V.________ ne saurait être considéré comme un abus flagrant de sa part pour rejeter le droit à un nouveau jugement. L'intéressé n'a en effet pas adopté un comportement reprochable par lequel il a activement démontré qu'il ne souhaitait pas être présent à l'audience de jugement.</w:t>
      </w:r>
    </w:p>
    <w:p>
      <w:r>
        <w:rPr>
          <w:b/>
        </w:rPr>
        <w:t>E. 3</w:t>
      </w:r>
    </w:p>
    <w:p>
      <w:r>
        <w:t>Partant, le recours doit être admis et le prononcé du 16 novembre 2015 annulé. Le dossier de la cause sera renvoyé au Tribunal de police de l'arrondissement de la Broye et du Nord vaudois pour fixation d'une audience de jugement. Si le recourant obtient gain de cause, cela n’implique pas de facto sa libération immédiate, comme il le requiert au chiffre II de son recours. La décision attaquée est réformée. En l’état, la détention doit être maintenue jusqu’à la nouvelle décision du Tribunal de police de l'arrondissement de la Broye et du Nord vaudois. L'indemnité due au défenseur d'office de V.________ sera fixée à 270 fr., correspondant à une heure trente d'activité au tarif horaire de 180 fr., plus la TVA, par 21 fr. 60, ce qui porte le montant alloué 291 fr. 60. Les frais de la procédure de recours, constitués en l'espèce de l'émolument d'arrêt, par 990 fr. (art. 20 al. 1 TFIP [Tarif des frais de procédure et indemnités en matière pénale du 28 septembre 2010; RSV 312.03.1]), ainsi que l’indemnité allouée au défenseur d’office du recourant (art. 422 al. 2 let. a CPP), seront laissés à la charge de l'Etat (art. 428 al. 4 CPP). Par ces motifs, la Chambre des recours pénale prononce : I. Le recours est admis. II. Le prononcé du 16 novembre 2015 est réformé comme il suit dans son dispositif: I. La demande de nouveau jugement est admise. II. La détention de V.________ est maintenue jusqu'à la nouvelle décision du Tribunal de police de l'arrondissement de la Broye et du Nord vaudois. III. Les frais de la décision suivent le sort de la cause. III. Le dossier de la cause est renvoyé au Tribunal de police de l'arrondissement de la Broye et du Nord vaudois pour fixation d'une audience de jugement. IV. L'indemnité allouée au défenseur de V.________ est fixée à 291 fr. 60 (deux cent nonante et un francs et soixante centimes). V. Les frais d'arrêt, par 990 fr. (neuf cent nonante francs), ainsi que l'indemnité due au défenseur d'office de V.________ selon le chiffre IV ci-dessus, sont laissés à la charge de l'Etat. VI. Le présent arrêt est exécutoire. Le présent arrêt est exécutoire. Le président :               La greffière : Du Le présent arrêt, dont la rédaction a été approuvée à huis clos, est notifié, par l'envoi d'une copie complète, à : - Me Jean Lob, avocat (pour V.________), - Ministère public central, et communiqué à : - M. le Président du Tribunal d'arrondissement de la Broye et du Nord vaudois, - M. le Procureur du Ministère public de l'arrondissement du Nord vaudois, - Office d'exécution des peines,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