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879 vom 24. November 2015</w:t>
      </w:r>
    </w:p>
    <w:p>
      <w:r>
        <w:t>VD Tribunal cantonal, 2015-11-24, FR</w:t>
      </w:r>
    </w:p>
    <w:p>
      <w:r>
        <w:rPr>
          <w:b/>
        </w:rPr>
        <w:t xml:space="preserve">Quelle: </w:t>
      </w:r>
      <w:r>
        <w:t>https://mcp.opencaselaw.ch/entscheid/vd_findinfo_D_cision___2015___879</w:t>
      </w:r>
    </w:p>
    <w:p>
      <w:r>
        <w:t>FR: VD_FINDINFO Décision / 2015 / 879 du 24 novembre 2015</w:t>
      </w:r>
    </w:p>
    <w:p>
      <w:r>
        <w:t>IT: VD_FINDINFO Décision / 2015 / 879 del 24 novembre 2015</w:t>
      </w:r>
    </w:p>
    <w:p>
      <w:pPr>
        <w:pStyle w:val="Heading2"/>
      </w:pPr>
      <w:r>
        <w:t>Regeste</w:t>
      </w:r>
    </w:p>
    <w:p>
      <w:r>
        <w:t>PARTIE À LA PROCÉDURE, DÉCISION INCIDENTE | 393 al. 1 let. b CPP (CH), 65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2011, n. 1969; Jeanneret/Kuhn, Précis de procédure pénale, 2013, n. 19009). Il s'agit en particulier de toutes les décisions qu'exigent l'avancement et le déroulement de la procédure avant ou pendant les débats (ATF 138 IV 193 consid. 4.3.1; ATF 140 IV 202 consid. 2.1, SJ 2015 I 73).</w:t>
      </w:r>
    </w:p>
    <w:p>
      <w:r>
        <w:rPr>
          <w:b/>
        </w:rPr>
        <w:t>E. 1.2</w:t>
      </w:r>
    </w:p>
    <w:p>
      <w:r>
        <w:t>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Quant à la jurisprudence, elle a précisé, s'agissant des décisions relatives à la conduite de la procédure prises avant l'ouverture des débats,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et références citées, SJ 2015 I p. 73).</w:t>
      </w:r>
    </w:p>
    <w:p>
      <w:r>
        <w:rPr>
          <w:b/>
        </w:rPr>
        <w:t>E. 1.3</w:t>
      </w:r>
    </w:p>
    <w:p>
      <w:r>
        <w:t>Constitue un préjudice irréparable un dommage de nature juridique qui ne puisse pas être réparé ultérieurement par un jugement final ou une autre décision favorable au recourant (TF_6B 805/2014 du 20 octobre 2014; ATF 137 IV 172 consid. 2.1; ATF 140 IV 202, SJ 2015 I p. 73; CREP 9 juin 2015/383 consid. 1.1; CREP 31 juillet 2015/513 consid. 2.1). Selon la jurisprudence du Tribunal fédéral, le refus d'admettre une qualité de partie au procès est immédiatement attaquable par la voie de recours, si cette décision est de nature à causer un préjudice irréparable (ATF 138 IV 193; cf. aussi ATF 139 IV 113, Jdt 2014 IV 30; TF 1B_569/2011 du 23 décembre 2011; CREP 9 juin 2015/383).</w:t>
      </w:r>
    </w:p>
    <w:p>
      <w:r>
        <w:rPr>
          <w:b/>
        </w:rPr>
        <w:t>E. 1.4</w:t>
      </w:r>
    </w:p>
    <w:p>
      <w:r>
        <w:t>En l'espèce, le prononcé admettant X.________ comme partie à la procédure ne cause aucun préjudice irréparable au recourant – qui pourra contester ultérieurement la qualité de partie du prénommé si cela s’avérait nécessaire – et il ne met pas fin à l’instance pendante devant le Tribunal de police de l'arrondissement de l'Est vaudois. Par conséquent, et conformément aux principes susmentionnés, il ne peut pas être attaqué par la voie du recours.</w:t>
      </w:r>
    </w:p>
    <w:p>
      <w:r>
        <w:rPr>
          <w:b/>
        </w:rPr>
        <w:t>E. 2</w:t>
      </w:r>
    </w:p>
    <w:p>
      <w:r>
        <w:t>Sur le vu de ce qui précède, le recours interjeté par V.________ contre le prononcé du 26 octobre 2015 doit être déclaré irrecevable, sans autre échange d'écriture (art. 390 al. 2 CPP). A cet égard, le fait que le prononcé mentionne une voie de droit importe peu, puisque la jurisprudence a rappelé que l'indication erronée de voies de droit ne suffisait pas pour créer une voie de droit inexistante (ATF 117 Ia 297 consid. 2; TF 2P.51/2007 du 4 juillet 2007 consid. 5.1 et les références citées; CREP 4 mars 2014/168). Les frais de la procédure de recours, constitués en l'espèce du seul émolument d'arrêt, par 660 fr. (art. 20 al. 1 TFIP [tarif des frais judiciaires de procédure et indemnités en matière pénale du 28 septembre 2010; RSV 312.03.1]), seront mis à la charge du recourant, qui succombe (art. 428 al. 1 CPP), la jurisprudence relative au préjudice irréparable étant connue et publiée. Par ces motifs, la Chambre des recours pénale prononce : I. Le recours est irrecevable. II. Les frais du présent arrêt, par 660 fr. (six cent soixante francs), sont mis à la charge de V.________. III. Le présent arrêt est exécutoire. Le président :               La greffière : Du Le présent arrêt, dont la rédaction a été approuvée à huis clos, est notifié, par l'envoi d'une copie complète, à : - Me Philippe Dal Col, avocat (pour V.________), - Me Marc-Aurèle Vollenweider, avocat (pour X.________), - Ministère public central, et communiqué à : - Mme la Présidente du Tribunal d'arrondissement de l'Est vaudois,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