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877 vom 30. November 2015</w:t>
      </w:r>
    </w:p>
    <w:p>
      <w:r>
        <w:t>VD Tribunal cantonal, 2015-11-30, FR</w:t>
      </w:r>
    </w:p>
    <w:p>
      <w:r>
        <w:rPr>
          <w:b/>
        </w:rPr>
        <w:t xml:space="preserve">Quelle: </w:t>
      </w:r>
      <w:r>
        <w:t>https://mcp.opencaselaw.ch/entscheid/vd_findinfo_D_cision___2015___877</w:t>
      </w:r>
    </w:p>
    <w:p>
      <w:r>
        <w:t>FR: VD_FINDINFO Décision / 2015 / 877 du 30 novembre 2015</w:t>
      </w:r>
    </w:p>
    <w:p>
      <w:r>
        <w:t>IT: VD_FINDINFO Décision / 2015 / 877 del 30 novembre 2015</w:t>
      </w:r>
    </w:p>
    <w:p>
      <w:pPr>
        <w:pStyle w:val="Heading2"/>
      </w:pPr>
      <w:r>
        <w:t>Regeste</w:t>
      </w:r>
    </w:p>
    <w:p>
      <w:r>
        <w:t>CONTRAINTE SEXUELLE, ABUS DE LA DÉTRESSE, INTÉGRITÉ SEXUELLE, CONFRONTATION À UN ACTE D'ORDRE SEXUEL, PRESCRIPTION, ASSISTANCE JUDICIAIRE | 189 CP, 193 CP, 198 CP, 31 CP, 393 CPP, 136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 RSV 312.01]; art. 80 LOJV [loi vaudoise d’organisation judiciaire ; RSV 173.01]). Interjeté dans le délai légal auprès de l’autorité compétente par la partie plaignante qui a la qualité pour recourir (art. 382 al. 1 et art. 396 al. 1 CPP), le recours est recevable.</w:t>
      </w:r>
    </w:p>
    <w:p>
      <w:r>
        <w:rPr>
          <w:b/>
        </w:rPr>
        <w:t>E. 2.1</w:t>
      </w:r>
    </w:p>
    <w:p>
      <w:r>
        <w:t>La recourante reproche au Procureur d’avoir d’emblée écarté les infractions de contrainte sexuelle (art. 189 CP) et d’abus de la détresse (art. 193 CP), infractions qui se poursuivent d’office, ceci sans mener une quelconque mesure d’instruction à ce titre et d’avoir, de ce fait, violé le principe in dubio pro duriore .</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2.3</w:t>
      </w:r>
    </w:p>
    <w:p>
      <w:r>
        <w:t>Dans le cas d’espèce, il est vrai que les déclarations des parties sont contradictoires. Il n’en demeure pas moins que les allégations de la recourante apparaissent relativement crédibles et que le procureur ne peut en l'état péremptoirement affirmer que X.________ ne se trouvait pas hors d'état de résister au moment des faits, ceci sans mener une instruction plus poussée. En effet, il ne fait guère de doute que X.________, alors âgée de 38 ans, divorcée et mère de trois enfants qu’elle élève seule, avait besoin de son activité lucrative pour subvenir à l'entretien de sa famille. De ce fait, elle présentait une dépendance économique indéniable envers le prévenu. Dans ces circonstances, il incombait au Procureur de procéder à tout le moins à quelques vérifications avant de classer la procédure, ce d’autant plus que les faits relatés dans la plainte de X.________ du 3 mars 2015 entrent davantage dans le champ d’application des infractions d’abus de la détresse au sens de l’art. 193 CP et de contrainte sexuelle au sens de l’art. 189 CP, que dans celui de l’art. 198 CP relatif aux désagréments causés par la confrontation à un acte d’ordre sexuel. Ainsi, les faits dénoncés par la plaignante qui se seraient déroulés durant les mois de juillet et septembre 2014 doivent être instruits d’office. Ainsi, force est de constater que l’enquête menée par le Procureur apparaît incomplète. C'est dans ce genre d'affaire, où les infractions en cause sont généralement commises à huis clos, que chaque détail peut être pertinent. Il est dès lors nécessaire que le Ministère public procède à l’audition des différentes personnes désignées par X.________ susceptibles d'apporter des éléments utiles à l'enquête. Selon le résultat de ces auditions, de nouvelles mesures d'instruction pourront être envisagées et le Procureur décidera s'il y a lieu de renvoyer le prévenu devant un tribunal.</w:t>
      </w:r>
    </w:p>
    <w:p>
      <w:r>
        <w:rPr>
          <w:b/>
        </w:rPr>
        <w:t>E. 3</w:t>
      </w:r>
    </w:p>
    <w:p>
      <w:r>
        <w:t>Au vu de l’issue du recours, l’avocat Marc-Henri Fragnière, d’ores et déjà consulté, peut être désigné comme conseil juridique gratuit pour la procédure de recours exclusivement. Il convient d’arrêter son indemnité à 540 fr., plus la TVA, par 43 fr. 20, soit à 583 fr. 20 au total. Les frais de la procédure devant la Chambre des recours pénale, constitués en l’espèce de l’émolument d'arrêt, par 990 fr. (art. 20 al. 1 TFIP [Tarif des frais de procédure et indemnités en matière pénale du 28 septembre 2010 ; RSV 312.03.1]), et des frais imputables à l’assistance juridique gratuite de X.________ (art. 422 al. 2 let. a CPP), par 583 fr. 20, seront mis à la charge de C.________ qui succombe (art. 428 al. 1 CPP). Par ces motifs, la Chambre des recours pénale prononce : I. Le recours est admis. II. L’ordonnance du 18 septembre 2015 est annulée. III. Le dossier de la cause est renvoyé au Ministère public de l’arrondissement du Nord vaudois pour qu’il procède dans le sens des considérants. IV. Me Marc-Henri Fragnière est désigné comme conseil juridique gratuit de X.________ pour la procédure de recours et son indemnité est fixée à 583 fr. 20 (cinq cent huitante-trois francs et vingt centimes), TVA et débours inclus. V. Les frais d’arrêt, par 990 fr. (neuf cent nonante francs), ainsi que l’indemnité d’office fixée sous chiffre IV ci-dessus, sont mis à la charge de C.________. VI. Le présent arrêt est exécutoire. Le président :               La greffière : Du Le présent arrêt, dont la rédaction a été approuvée à huis clos, est notifié, par l'envoi d'une copie complète, à : - Me Marc-Henri Fragnière, avocat (pour X.________), - Me Philippe Corpataux, avocat (pour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