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863 vom 12. November 2015</w:t>
      </w:r>
    </w:p>
    <w:p>
      <w:r>
        <w:t>VD Tribunal cantonal, 2015-11-12, FR</w:t>
      </w:r>
    </w:p>
    <w:p>
      <w:r>
        <w:rPr>
          <w:b/>
        </w:rPr>
        <w:t xml:space="preserve">Quelle: </w:t>
      </w:r>
      <w:r>
        <w:t>https://mcp.opencaselaw.ch/entscheid/vd_findinfo_D_cision___2015___863</w:t>
      </w:r>
    </w:p>
    <w:p>
      <w:r>
        <w:t>FR: VD_FINDINFO Décision / 2015 / 863 du 12 novembre 2015</w:t>
      </w:r>
    </w:p>
    <w:p>
      <w:r>
        <w:t>IT: VD_FINDINFO Décision / 2015 / 863 del 12 novembre 2015</w:t>
      </w:r>
    </w:p>
    <w:p>
      <w:pPr>
        <w:pStyle w:val="Heading2"/>
      </w:pPr>
      <w:r>
        <w:t>Regeste</w:t>
      </w:r>
    </w:p>
    <w:p>
      <w:r>
        <w:t>NOTIFICATION ÉCRITE, FICTION DE LA NOTIFICATION, DÉLAI DE RECOURS | 357 al. 2 CPP (CH), 85 al. 4 CPP (CH)</w:t>
      </w:r>
    </w:p>
    <w:p>
      <w:pPr>
        <w:pStyle w:val="Heading2"/>
      </w:pPr>
      <w:r>
        <w:t>Erwägungen</w:t>
      </w:r>
    </w:p>
    <w:p>
      <w:r>
        <w:rPr>
          <w:b/>
        </w:rPr>
        <w:t>E. 1.1</w:t>
      </w:r>
    </w:p>
    <w:p>
      <w:r>
        <w:t>Le préfet est compétent pour poursuivre et juger les contraventions de droit fédéral et cantonal (art. 3 al. 2 LVCPP [Loi d’introduction du code de procédure pénale suisse; RSV 312.01]). Le préfet a alors les attributions du ministère public (art. 357 al. 1 CPP). Les dispositions sur l’ordonnance pénale sont applicables par analogie à la procédure pénale en matière de contraventions (art. 357 al. 2 CPP [Code de procédure pénale suisse; RS 312.0]). En particulier, le préfet peut rendre une ordonnance pénale lorsque les conditions prévues à l'art. 352 al. 1 CPP sont réunies. Le prévenu peut former opposition contre l’ordonnance pénale devant le préfet, par écrit et dans les dix jours; cette opposition n’a pas besoin d’être motivée (art. 354 al. 1 et 2 CPP). En cas d’opposition, le préfet administre les autres preuves nécessaires au jugement de l’opposition (art. 355 al. 1 CPP). Si l’opposant, sans excuse, fait défaut à une audition malgré une citation, son opposition est réputée retirée (art. 355 al. 2 CPP).</w:t>
      </w:r>
    </w:p>
    <w:p>
      <w:r>
        <w:rPr>
          <w:b/>
        </w:rPr>
        <w:t>E. 1.2</w:t>
      </w:r>
    </w:p>
    <w:p>
      <w:r>
        <w:t>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 RSV 312.01] ; Juge unique CREP 27 novembre 2013/815 ; Juge unique CREP 27 juin 2012/595).</w:t>
      </w:r>
    </w:p>
    <w:p>
      <w:r>
        <w:rPr>
          <w:b/>
        </w:rPr>
        <w:t>E. 1.3</w:t>
      </w:r>
    </w:p>
    <w:p>
      <w:r>
        <w:t>Le recours contre les décisions notifiées par écrit ou oralement est motivé et adressé par écrit, dans le délai de dix jours, à l'autorité de recours (art. 396 al. 1 CPP). Selon l'art. 90 al. 1 CPP, les délais fixés en jours commencent à courir le jour qui suit leur notification ou l'événement qui les déclenche. Si le dernier jour du délai est un samedi, un dimanche ou un jour férié selon le droit fédéral ou cantonal, le délai expire le premier jour ouvrable qui suit (art. 90 al. 2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w:t>
      </w:r>
    </w:p>
    <w:p>
      <w:r>
        <w:rPr>
          <w:b/>
        </w:rPr>
        <w:t>E. 1.4</w:t>
      </w:r>
    </w:p>
    <w:p>
      <w:r>
        <w:t>En l'espèce, il ressort de l'extrait de suivi des envois de la Poste suisse que l’ordonnance attaquée a été notifiée au recourant par pli recommandé du 6 octobre 2015. L’intéressé a été avisé le 7 octobre 2015 de l’arrivée de ce pli. Il ne l’a toutefois pas retiré, alors qu’il savait qu’une procédure était engagée contre lui, et le pli a été retourné avec la mention « non réclamé ». L’ordonnance attaquée a donc été notifiée, conformément à l’art. 85 al. 4 let. a CPP, le septième jour du délai de garde dès la remise infructueuse du pli, soit le 14 octobre 2015. Le délai de recours de dix jours, qui a commencé à courir le lendemain, soit le 15 octobre 2015, est donc arrivé à échéance le samedi 24 octobre 2015, terme reporté au premier jour ouvrable suivant (art. 90 al. 2, 1 ère phrase, CPP), soit le lundi 26 octobre 2015. Mis à la poste le 27 octobre 2015, le recours est donc tardif (art. 90 al. 2 CPP). 2. Il résulte de ce qui précède que le recours doit être déclaré irrecevable, sans autre échange d’écritures (art. 390 al. 2 CPP). Les frais de la procédure de recours, constitués du seul émolument d'arrêt, par 450 fr. (art. 20 al. 1 TFIP [Tarif des frais de procédure et indemnités en matière pénale du 28 septembre 2010, RSV 312.03.1]), seront mis à la charge d'E.________, qui succombe (art. 428 al. 1 CPP). Par ces motifs, le juge unique prononce : I. Le recours est irrecevable. II. Les frais d’arrêt, par 450 fr. (quatre cent cinquante francs), sont mis à la charge d'E.________. III. Le présent arrêt est exécutoire. Le juge unique :               La greffière : Du Le présent arrêt, dont la rédaction a été approuvée à huis clos, est notifié, par l'envoi d'une copie complète, à : - M. E.________, - Ministère public central, et communiqué à : - Préfecture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Selon la jurisprudence, la notification fictive de l’art. 85 al. 4 let. a CPP n’est admise qu’à la condition que le destinataire pouvait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Code de procédure pénale suisse, Bâle 2011, n. 33 ad art. 85 CPP; TF 6B_314/2012 du 18 février 2013 consid. 1.3.1 ; TF 6B_70/2011 du 1 er juillet 2011 consid. 2.2.3 ; ATF 130 III 396 consid.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consid. 1.3 ; TF 6B_158/2012 du 27 juillet 2012 consid. 2.1 ; ATF 116 Ia 90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