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857 vom 19. November 2015</w:t>
      </w:r>
    </w:p>
    <w:p>
      <w:r>
        <w:t>VD Tribunal cantonal, 2015-11-19, FR</w:t>
      </w:r>
    </w:p>
    <w:p>
      <w:r>
        <w:rPr>
          <w:b/>
        </w:rPr>
        <w:t xml:space="preserve">Quelle: </w:t>
      </w:r>
      <w:r>
        <w:t>https://mcp.opencaselaw.ch/entscheid/vd_findinfo_D_cision___2015___857</w:t>
      </w:r>
    </w:p>
    <w:p>
      <w:r>
        <w:t>FR: VD_FINDINFO Décision / 2015 / 857 du 19 novembre 2015</w:t>
      </w:r>
    </w:p>
    <w:p>
      <w:r>
        <w:t>IT: VD_FINDINFO Décision / 2015 / 857 del 19 novembre 2015</w:t>
      </w:r>
    </w:p>
    <w:p>
      <w:pPr>
        <w:pStyle w:val="Heading2"/>
      </w:pPr>
      <w:r>
        <w:t>Regeste</w:t>
      </w:r>
    </w:p>
    <w:p>
      <w:r>
        <w:t>RÉCUSATION | 59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N.________ à l’encontre du Procureur M.________ (art. 13 LVCPP), laquelle demande, se fondant essentiellement sur le contenu de la lettre produite par le porte-parole de la police le 27 octobre 2015, a été déposée en temps utile (art. 58 al. 1 CPP). Quant aux griefs adressés aux inspecteurs de police, ils seront examinés par le Ministère public, conformément à l’art. 59 al. 1 let. a CPP.</w:t>
      </w:r>
    </w:p>
    <w:p>
      <w:r>
        <w:rPr>
          <w:b/>
        </w:rPr>
        <w:t>E. 2.1</w:t>
      </w:r>
    </w:p>
    <w:p>
      <w:r>
        <w:t>Le requérant reproche au procureur d’avoir, à la suite de son arrestation du 1 er juillet 2015, mis en place une stratégie de communication vis-à-vis des médias, consistant à dire, pour éviter d’évoquer l’enquête en cours, que son arrestation était une erreur, et d’avoir par ailleurs autorisé le porte-parole de la police Q.________ à divulguer aux médias ses antécédents. Il y voit un procédé déloyal destiné à maintenir, après l’avoir relâché et afin de procéder ultérieurement à une arrestation, les mesures de surveillance téléphonique en cours.</w:t>
      </w:r>
    </w:p>
    <w:p>
      <w:r>
        <w:rPr>
          <w:b/>
        </w:rPr>
        <w:t>E. 2.2</w:t>
      </w:r>
    </w:p>
    <w:p>
      <w:r>
        <w:t>En l’espèce, il n’appartient pas à la Chambre des recours pénale de se prononcer sur la stratégie de communication adoptée par le Procureur M.________ en accord avec le Procureur général. Il ressort toutefois du dossier que cette stratégie n’avait d’autre but que celui de préserver les intérêts d’une enquête de longue haleine qui, depuis plusieurs mois, portait sur un vaste réseau de trafiquants de drogue (cf. P. 15/6). Elle visait ainsi un but parfaitement légitime. Quant à la révélation à la presse des antécédents du requérant, dont la réalité n’est du reste pas contestée, elle se justifiait également. En effet, comme l’intéressé, de son côté, avait visiblement pris contact avec les médias pour dénoncer les conditions dans lesquelles il avait été interpellé le 1 er juillet 2015, d’après ce qui avait été rapporté au Commandant de la police cantonale (P. 15/6), la police était fondée, pour rééquilibrer la communication relative à l’interpellation, à divulguer des circonstances personnelles concernant le requérant. En tout état de cause, la stratégie de communication mise en place ne dénote aucune apparence de prévention contre le requérant. L’examen du dossier ne révèle pas non plus de circonstances concrètes qui, constatées objectivement, suggéreraient un quelconque parti-pris du procureur, lequel ne connaît pas le requérant. Il n’y a par conséquent aucun motif justifiant la récusation du Procureur M.________. 3. Il résulte de ce qui précède que la demande de récusation présentée le</w:t>
      </w:r>
    </w:p>
    <w:p>
      <w:r>
        <w:rPr>
          <w:b/>
        </w:rPr>
        <w:t>E. 4</w:t>
      </w:r>
    </w:p>
    <w:p>
      <w:r>
        <w:t>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consid. 3a; ATF 114 Ia 153 consid. 3b/bb; ATF 111 Ia 259 consid.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TF 1B_129/2014 du 16 mai 2014 consid. 2.1). Enfin, n'emportent pas prévention une décision défavorable à une partie (TF 1B_105/2013 du 21 mai 2013 consid. 2.1; TF 1B_365/2009 du 22 mars 2010 consid. 3.3) ou un refus d'administrer une preuve (ATF 116 Ia 135; Verniory, in : Kuhn/ Jeanneret, Commentaire romand, Code de procédure pénale suisse, Bâle 2011, n. 35 ad art. 56 CPP).</w:t>
      </w:r>
    </w:p>
    <w:p>
      <w:r>
        <w:rPr>
          <w:b/>
        </w:rPr>
        <w:t>E. 6</w:t>
      </w:r>
    </w:p>
    <w:p>
      <w:r>
        <w:t>novembre 2015 par N.________ contre le Procureur M.________ doit être rejetée. Les frais de la procédure de recours, constitués en l’espèce de l’émolument de décision, par 770 fr. (art. 20 al. 1 TFIP [Tarif des frais de procédure et indemnités en matière pénale du 28 septembre 2010; RSV 312.03.1]), et des frais imputables à la défense d’office (art. 422 al. 1 et 2 let. a CPP), fixés à 270 fr., plus la TVA, par 21 fr. 60, soit un total de 291 fr. 60, seront mis à la charge du requérant, conformément à l’art. 59 al. 4, 2 e phrase CPP. Le remboursement à l’Etat de l’indemnité allouée au défenseur d’office du requérant ne sera toutefois exigible que pour autant que la situation économique de ce dernier se soit améliorée (art. 135 al. 4 CPP). Par ces motifs, la Chambre des recours pénale prononce : I. La demande de récusation présentée le 6 novembre 2015 par N.________ contre le Procureur M.________ est rejetée. II. L’indemnité allouée au défenseur d’office de N.________ est fixée à 291 fr. 60 (deux cent nonante et un francs et soixante centimes). III. Les frais de la décision, par 770 fr. (sept cent septante francs), ainsi que l’indemnité due au défenseur d’office de N.________, par 291 fr. 60 (deux cent nonante et un francs et soixante centimes), sont mis à la charge de ce dernier. IV. Le remboursement à l’Etat de l’indemnité allouée au chiffre II ci-dessus ne sera exigible que pour autant que la situation économique de N.________ se soit améliorée. V. La présente décision est exécutoire. Le président :               Le greffier : Du La présente décision, dont la rédaction a été approuvée à huis clos, est notifiée, par l'envoi d'une copie complète, à : - Me Fabien Mingard, avocat (pour N.________), - Ministère public central, et communiquée à : - M. le Procureur cantonal Strada,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