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841 vom 26. Oktober 2015</w:t>
      </w:r>
    </w:p>
    <w:p>
      <w:r>
        <w:t>VD Tribunal cantonal, 2015-10-26, FR</w:t>
      </w:r>
    </w:p>
    <w:p>
      <w:r>
        <w:rPr>
          <w:b/>
        </w:rPr>
        <w:t xml:space="preserve">Quelle: </w:t>
      </w:r>
      <w:r>
        <w:t>https://mcp.opencaselaw.ch/entscheid/vd_findinfo_D_cision___2015___841</w:t>
      </w:r>
    </w:p>
    <w:p>
      <w:r>
        <w:t>FR: VD_FINDINFO Décision / 2015 / 841 du 26 octobre 2015</w:t>
      </w:r>
    </w:p>
    <w:p>
      <w:r>
        <w:t>IT: VD_FINDINFO Décision / 2015 / 841 del 26 ottobre 2015</w:t>
      </w:r>
    </w:p>
    <w:p>
      <w:pPr>
        <w:pStyle w:val="Heading2"/>
      </w:pPr>
      <w:r>
        <w:t>Regeste</w:t>
      </w:r>
    </w:p>
    <w:p>
      <w:r>
        <w:t>CLASSEMENT DE LA PROCÉDURE, FRAIS DE LA PROCÉDURE | 319 CPP (CH), 426 al. 2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du 12 décembre 1979; RSV 173.01]). Lorsque, comme en l’espèce, le recours porte uniquement sur les conséquences économiques accessoires d'une décision et que le montant litigieux ne dépasse pas 5'000 fr., un juge de la Cour de céans statue comme juge unique (art. 395 let. b CPP et 13 al. 2 LVCPP). Interjeté dans le délai légal par une partie astreinte au paiement des frais, qui a qualité pour recourir (art. 382 al. 1 CPP), et satisfaisant aux conditions de forme posées par la loi (cf. art. 385 al. 1 CPP), le recours est recevable.</w:t>
      </w:r>
    </w:p>
    <w:p>
      <w:r>
        <w:rPr>
          <w:b/>
        </w:rPr>
        <w:t>E. 2</w:t>
      </w:r>
    </w:p>
    <w:p>
      <w:r>
        <w:t>Le recourant reproche au procureur d’avoir mis les frais de procédure à sa charge et fait valoir qu’il n’aurait pas les moyens de s’en acquitter, étant au bénéfice de l’AI et de prestations complémentaires.</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Seul un comportement fautif et contraire à une règle juridique, qui soit en relation de causalité avec les frais imputés, entre en ligne de compte (ATF 119 Ia 332 consid. 1b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RS 220) (TF 6B_439/2013 précité consid. 1.1; TF 6B_99/2011 du 13 septembre 2011 consid. 5.1.2; Chapuis, in : Kuhn/Jeanneret [éd.], Commentaire romand, Code de procédure pénale suisse, Bâle 2011, n. 2 ad art. 426 CPP). Le fait reproché doit constituer une violation claire de la norme de comportement (ATF 119 Ia 332 consid. 1b ; TF 6B_439/2013 précité c. 1.1). L'acte répréhensible n'a pas à être commis intentionnellement. La négligence suffit, sans qu'il soit besoin qu'elle soit grossière (ATF 109 Ia 160 consid. 4a ; TF 6B_439/2013 précité consid.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précité consid.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du 27 avril 2012 consid. 1.2 ; TF 1B_21/2012 du 27 mars 2012 consid. 2.1).</w:t>
      </w:r>
    </w:p>
    <w:p>
      <w:r>
        <w:rPr>
          <w:b/>
        </w:rPr>
        <w:t>E. 2.2</w:t>
      </w:r>
    </w:p>
    <w:p>
      <w:r>
        <w:t>En l’occurrence, le procureur a estimé que C.________ n’avait pas souhaité nuire volontairement à A.________ en l’accusant sans raison. Il a considéré toutefois qu’il avait fait preuve de négligence en le dénonçant hâtivement, de sorte qu’il devait supporter les frais de la procédure dont il avait fautivement provoqué l’ouverture. On ne saurait suivre ce raisonnement. Le procureur a en effet également retenu que le vol avait été commis de nuit et de façon très rapide, que C.________ avait été victime d’une attaque cérébrale en 2009 et qu’il souffrait d’une neuropathie. Sur la base de ces éléments, il a considéré que le recourant n’avait eu aucune mauvaise intention et qu’il s’était simplement trompé en retenant la photographie du plaignant. Or, dans ces circonstances, on ne voit pas en quoi cette erreur résulterait d’une imprévoyance coupable qui justifierait qu’il supporte les frais de procédure. Une telle imprévoyance ne ressort par ailleurs pas des éléments du dossier. Par conséquent c’est à tort que les frais de procédure ont été mis à la charge du recourant.</w:t>
      </w:r>
    </w:p>
    <w:p>
      <w:r>
        <w:rPr>
          <w:b/>
        </w:rPr>
        <w:t>E. 3</w:t>
      </w:r>
    </w:p>
    <w:p>
      <w:r>
        <w:t>Il résulte de ce qui précède que le recours doit être admis et le chiffre II du dispositif de l’ordonnance attaquée réformé en ce sens que les frais de la procédure sont laissés à la charge de l’Etat, l’ordonnance du 22 juillet 2015 étant maintenue pour le surplus. Les frais de la procédure de recours, constitués en l’espèce de l'émolument d'arrêt (art. 422 al. 1 CPP), par 450 fr. (art. 20 al. 1 TFIP  [Tarif des frais de procédure et indemnités en matière pénale du 28 septembre 2010 ; RSV 312.03.1]), seront laissés à la charge de l’Etat (art. 423 al. 1 CPP). Par ces motifs, le juge unique prononce : I. Le recours est admis. II. Le chiffre II de l’ordonnance du 22 juillet 2015 est réformé en ce sens que les frais de procédure, par 525 fr. (cinq cent vingt-cinq francs), sont laissés à la charge de l’Etat. III. L’ordonnance du 22 juillet 2015 est maintenue pour le surplus. IV. Les frais d’arrêt, par 450 fr. (quatre cent cinquante francs), sont laissés à la charge de l’Etat. V. Le présent arrêt est exécutoire. Le juge unique :               La greffière : Du Le présent arrêt, dont la rédaction a été approuvée à huis clos, est notifié, par l'envoi d'une copie complète, à : - M. C.________, - Ministère public central, et communiqué à : - M. le Procureur de l’arrondissement de Lausanne, - M.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