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837 vom 10. November 2015</w:t>
      </w:r>
    </w:p>
    <w:p>
      <w:r>
        <w:t>VD Tribunal cantonal, 2015-11-10, FR</w:t>
      </w:r>
    </w:p>
    <w:p>
      <w:r>
        <w:rPr>
          <w:b/>
        </w:rPr>
        <w:t xml:space="preserve">Quelle: </w:t>
      </w:r>
      <w:r>
        <w:t>https://mcp.opencaselaw.ch/entscheid/vd_findinfo_D_cision___2015___837</w:t>
      </w:r>
    </w:p>
    <w:p>
      <w:r>
        <w:t>FR: VD_FINDINFO Décision / 2015 / 837 du 10 novembre 2015</w:t>
      </w:r>
    </w:p>
    <w:p>
      <w:r>
        <w:t>IT: VD_FINDINFO Décision / 2015 / 837 del 10 novembre 2015</w:t>
      </w:r>
    </w:p>
    <w:p>
      <w:pPr>
        <w:pStyle w:val="Heading2"/>
      </w:pPr>
      <w:r>
        <w:t>Regeste</w:t>
      </w:r>
    </w:p>
    <w:p>
      <w:r>
        <w:t>CLASSEMENT DE LA PROCÉDURE, AVOCAT D'OFFICE, ASSISTANCE JUDICIAIRE, BONNE FOI SUBJECTIVE, HONORAIRES | 135 CPP (CH), 138 CPP (CH)</w:t>
      </w:r>
    </w:p>
    <w:p>
      <w:pPr>
        <w:pStyle w:val="Heading2"/>
      </w:pPr>
      <w:r>
        <w:t>Erwägungen</w:t>
      </w:r>
    </w:p>
    <w:p>
      <w:r>
        <w:rPr>
          <w:b/>
        </w:rPr>
        <w:t>E. 1.1</w:t>
      </w:r>
    </w:p>
    <w:p>
      <w:r>
        <w:t>L’indemnité due au conseil juridique gratuit de la partie plaignante (cf. art. 136 ss CPP [Code de procédure pénale suisse; RS 312.0]) est fixée à la fin de la procédure par le Ministère public ou par le Tribunal qui statue au fond (art. 135 al. 2 CPP, applicable par renvoi de l’art. 138 al. 1 CPP). A l'instar du défenseur d’office, le conseil juridique gratuit peut recourir devant l’autorité de recours (cf. art. 20 CPP) contre la décision du Ministère public ou du Tribunal de première instance fixant son indemnité (art. 135 al. 3 let. a CPP, applicable par renvoi de l'art. 138 al. 1 CPP ; Ruckstuhl, in : Niggli/Heer/ Wiprächtiger [éd.], Basler Kommentar, Schweizerische Strafprozes-sordnung, Jugendstrafprozessordnung, Bâle 2011, n. 15 ad art. 135 CPP ; Harari/Aliberti, in :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art. 80 LOJV [loi d’organisation judiciaire ; RSV 173.01]).</w:t>
      </w:r>
    </w:p>
    <w:p>
      <w:r>
        <w:rPr>
          <w:b/>
        </w:rPr>
        <w:t>E. 1.2</w:t>
      </w:r>
    </w:p>
    <w:p>
      <w:r>
        <w:t>En l’espèce, le recours a été déposé en temps utile devant l’autorité compétente par le conseil juridique gratuit du lésé qui a qualité pour recourir contre la décision fixant son indemnité. Il convient donc d’entrer en matière sur le recours. Lorsque, comme en l’espèce, le recours porte uniquement sur les conséquences économiques accessoires d'une décision et que le montant litigieux ne dépasse pas 5'000 fr. – en l’occurrence 4'163 fr. 40 –, un juge de la Cour de céans statue comme juge unique (art. 395 let. b CPP et 13 al. 2 LVCPP).</w:t>
      </w:r>
    </w:p>
    <w:p>
      <w:r>
        <w:rPr>
          <w:b/>
        </w:rPr>
        <w:t>E. 2</w:t>
      </w:r>
    </w:p>
    <w:p>
      <w:r>
        <w:t>Le recourant soutient avoir accompli de nombreuses opérations relevant exclusivement de la procédure pénale entre le 3 janvier 2012, date de sa désignation en qualité de conseil juridique gratuit, et le 19 février 2015, date du retrait de plainte de W.________, et devoir être indemnisé pour 20 heures 95 de travail accomplies auxquelles doivent s’ajouter 84 fr. de débours.</w:t>
      </w:r>
    </w:p>
    <w:p>
      <w:r>
        <w:rPr>
          <w:b/>
        </w:rPr>
        <w:t>E. 2.1</w:t>
      </w:r>
    </w:p>
    <w:p>
      <w:r>
        <w:t>Selon l’art. 135 CPP, applicable au conseil juridique gratuit par renvoi de l’art. 138 al. 1, 1 re phrase CPP, le défenseur d'office – respectivement le conseil juridique gratuit –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consid. 2a et les références citées).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r>
        <w:rPr>
          <w:b/>
        </w:rPr>
        <w:t>E. 2.2</w:t>
      </w:r>
    </w:p>
    <w:p>
      <w:r>
        <w:t>Dans sa motivation, le Ministère public a relevé que l’avocat Z.________ avait d’abord été consulté comme avocat de choix et qu’il n’avait été désigné conseil juridique gratuit que le 3 janvier 2012, alors que la majorité des mesures d’instruction pénale avaient déjà été mises en œuvre, à l’exception de l’expertise technique. Il a également constaté que l’avocat avait touché la somme de 19'520 fr. 90, correspondant à une durée d’activité de 74 heures pour la période allant du 27 octobre 2010 au 9 avril 2015, à titre d’honoraires pour son mandat sur le plan civil et administratif, de sorte que de nombreuses opérations avaient déjà été indemnisées. Il a ajouté que la liste des opérations du 9 juillet 2015 n’apparaissait pas fiable, car la durée de certaines opérations différait de celles ressortant de la liste des opérations du 28 mars 2012. Dès lors, le Procureur a considéré que seules les opérations postérieures au 5 mars 2015 devaient être indemnisées, correspondant à une heure d’activité et 10 fr. de débours, soit 180 fr., plus la TVA à 15 fr., plus les débours à 10 fr., soit un total de 205 fr. Comme l’a justement relevé le Ministère public, certaines imprécisions et erreurs figurent dans les écritures de l'avocat, ce qui n’est pas admissible et témoigne d’un manque de sérieux. En outre, il n'est pas aisé de déterminer de manière claire si des opérations n'ont pas été inscrites à double et auraient de ce fait déjà été indemnisées par l’assureur RC. Pourtant, lors des négociations avec l’assureur RC, l’avocat avait la possibilité dans le cadre des prétentions de son client d’introduire un poste comprenant son indemnisation pour l’ensemble de ses opérations effectuées pour le compte de ce dernier, y compris celles accomplies dans le procès pénal mais concernant des aspects purement civils. En effet, les créances contre des tiers tenus, même contractuellement seulement, de couvrir les frais d’un procès excluent l’octroi de l’assistance judiciaire, ce qui est le cas de la créance contre un assureur en responsabilité civile (Tappy, Code de procédure civile commenté, Bâle 2011, n. 27 ad art. 117 CPC). On relève toutefois que le Procureur n’avait émis aucune réserve lors de l’octroi de l’assistance judiciaire gratuite, alors qu’une procédure civile était déjà en cours parallèlement. Il ne paraît donc pas envisageable sous l’angle du principe de la bonne foi des autorités pénales en procédure (art. 3 al. 2 let. a CPP) de ne pas rétribuer le recourant pour les 20.95 heures d’activité qui semblent bien avoir été accomplies dans le cadre de la procédure pénale, dès lors que celles-ci n'ont pas clairement été prises en charge par l’assureur RC de l’employeur.</w:t>
      </w:r>
    </w:p>
    <w:p>
      <w:r>
        <w:rPr>
          <w:b/>
        </w:rPr>
        <w:t>E. 2.3</w:t>
      </w:r>
    </w:p>
    <w:p>
      <w:r>
        <w:t>En définitive, pour la période du 3 janvier 2012 au 9 juillet 2015, il doit être alloué au recourant une indemnité correspondant à 20.95 heures d’activité au tarif horaire usuel de 180 fr., soit 3'771 fr., plus des débours à 84 fr., plus la TVA à 308 fr. 40, soit un total de 4'163 fr. 40.</w:t>
      </w:r>
    </w:p>
    <w:p>
      <w:r>
        <w:rPr>
          <w:b/>
        </w:rPr>
        <w:t>E. 3</w:t>
      </w:r>
    </w:p>
    <w:p>
      <w:r>
        <w:t>Partant, le recours doit être admis et l’ordonnance attaquée réformée au chiffre II de son dispositif en ce sens que l’indemnité allouée au recourant en sa qualité de conseil juridique gratuit est fixée à 4'163 fr. 40, débours et TVA compris. Les frais de la procédure de recours, constitués de l’émolument d’arrêt, par 770 fr. (art. 20 al. 1 TFIP [Tarif des frais de procédure et indemnités en matière pénale du 28 septembre 2010 ; RSV 312.03.1), seront laissés à la charge de l'Etat (art. 423 al. 1 CPP). Enfin, le conseil juridique gratuit qui recourt en son nom a droit à des honoraires. Au vu du mémoire produit, on retiendra 1 heure à 180 fr., si bien qu'une indemnité de 194 fr. 40, TVA comprise, sera allouée au recourant à ce titre. Cette indemnité sera laissée à la charge de l'Etat. Par ces motifs, le juge unique prononce : I. Le recours est admis. II. L’ordonnance du 6 octobre 2015 est réformée comme il suit au chiffre II de son dispositif : II. Arrête l’indemnité de Me Z.________ en sa qualité de conseil juridique gratuit de W.________ à 4’163 fr. 40 (quatre mille cent soixante-trois francs et quarante centimes), débours et TVA compris. L’ordonnance est confirmée pour le surplus. III. Une indemnité de 194 fr. 40 (cent nonante-quatre francs et quarante centimes) est allouée à Me Z.________ pour la procédure de recours, à la charge de l'Etat. IV. Les frais d’arrêt, par 770 fr. (sept cent septante francs), sont laissés à la charge de l’Etat. V. Le présent arrêt est exécutoire. Le juge unique :               La greffière : Du Le présent arrêt, dont la rédaction a été approuvée à huis clos, est notifié, par l'envoi d'une copie complète, à : - M. Z.________, avocat, - Ministère public central, et communiqué à : - M. le Procureur du Ministère public central, division affaires spéciales, contrôles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