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835 vom 29. Oktober 2015</w:t>
      </w:r>
    </w:p>
    <w:p>
      <w:r>
        <w:t>VD Tribunal cantonal, 2015-10-29, FR</w:t>
      </w:r>
    </w:p>
    <w:p>
      <w:r>
        <w:rPr>
          <w:b/>
        </w:rPr>
        <w:t xml:space="preserve">Quelle: </w:t>
      </w:r>
      <w:r>
        <w:t>https://mcp.opencaselaw.ch/entscheid/vd_findinfo_D_cision___2015___835</w:t>
      </w:r>
    </w:p>
    <w:p>
      <w:r>
        <w:t>FR: VD_FINDINFO Décision / 2015 / 835 du 29 octobre 2015</w:t>
      </w:r>
    </w:p>
    <w:p>
      <w:r>
        <w:t>IT: VD_FINDINFO Décision / 2015 / 835 del 29 ottobre 2015</w:t>
      </w:r>
    </w:p>
    <w:p>
      <w:pPr>
        <w:pStyle w:val="Heading2"/>
      </w:pPr>
      <w:r>
        <w:t>Regeste</w:t>
      </w:r>
    </w:p>
    <w:p>
      <w:r>
        <w:t>ASSISTANCE JUDICIAIRE, BÉNÉFICIAIRE DE PRESTATIONS D'ASSISTANCE, DÉNUEMENT, , DROIT À UN DÉFENSEUR, INTERPRÈTE, ASSISTANCE JUDICIAIRE, NOTIFICATION DE LA DÉCISION, MOTIVATION DE LA DÉCISION, INDICATION DES VOIES DE DROIT | 136 CPP (CH)</w:t>
      </w:r>
    </w:p>
    <w:p>
      <w:pPr>
        <w:pStyle w:val="Heading2"/>
      </w:pPr>
      <w:r>
        <w:t>Erwägungen</w:t>
      </w:r>
    </w:p>
    <w:p>
      <w:r>
        <w:rPr>
          <w:b/>
        </w:rPr>
        <w:t>E. 1</w:t>
      </w:r>
    </w:p>
    <w:p>
      <w:r>
        <w:t>Les parties peuvent attaquer une décision de refus ou de refus partiel de l’assistance judiciaire requise en application des art. 393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Harari/ Corminboeuf, in : Kuhn/Jeanneret [éd.], Commentaire romand, Code de procédure pénale suisse, Bâle 2011, n. 16 ad art. 136 CPP ; CREP 1 er mai 2013/362 consid. 1 et les références citées). La décision entreprise, datée du 22 septembre 2015, a été postée le même jour par courrier B à l’intention de la recourante. Elle lui aurait été notifiée, par le truchement de son conseil, le 25 septembre 2015. Ainsi, le délai de recours est arrivé à échéance le 5 octobre 2015. Remis à la recourante le 5 octobre 2015, le recours est réputé déposé en temps utile. Interjeté en temps utile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Dans la mesure où le recourant ne fait pas valoir de telles prétentions, il ne peut fonder sa requête sur l'art. 136 CPP (TF 1B_254/2013 du 27 septembre 2013 consid. 2.1.1 et les références citées).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Ainsi, le demandeur au civil – qui s'est formellement annoncé dans le respect des art. 118 et 119 CPP – bénéficie d'une certaine souplesse (TF 1B_254/2013 précité consid. 2.1.2 et les références citées).</w:t>
      </w:r>
    </w:p>
    <w:p>
      <w:r>
        <w:rPr>
          <w:b/>
        </w:rPr>
        <w:t>E. 2.2</w:t>
      </w:r>
    </w:p>
    <w:p>
      <w:r>
        <w:t>L’art. 118 al. 2 CPP, qui dispense l’auteur d’une plainte pénale de la déclaration expresse nécessaire à la constitution de partie plaignante (art. 118 al. 1 CPP), vaut uniquement en qualité de demandeur au pénal. S’il veut également agir comme demandeur au civil, l’auteur de la plainte pénale doit le préciser conformément à l’art. 119 al. 2 let. b CPP. Le choix donné au lésé par l’art. 119 al. 2 CPP, ainsi qu’il ressort des termes de la loi, est alternatif et non exclusif. Le lésé peut limiter sa constitution de partie plaignante au procès à seule fin de soutenir l’action pénale, par exemple lorsqu’il n’est pas encore en mesure de quantifier son dommage, ou restreindre sa constitution de partie plaignante au volet civil, tout comme il peut choisir d’englober les deux aspects dans sa déclaration (JdT 2013 III 188 consid. 2c/aa ; CREP 18 juillet 2013/469 consid. 2c/aa et les références citées).</w:t>
      </w:r>
    </w:p>
    <w:p>
      <w:r>
        <w:rPr>
          <w:b/>
        </w:rPr>
        <w:t>E. 2.3</w:t>
      </w:r>
    </w:p>
    <w:p>
      <w:r>
        <w:t>Selon le Procureur, I.________ ne se [serait] pas constituée partie plaignante, demandeur au civil. Elle n’[aurait] dès lors pas l’intention de faire valoir des prétentions civiles à l’encontre du prévenu ». Il n’en est rien. En réalité, I.________ a déposé plainte le 5 août 2015 à l’encontre de son conjoint, sans toutefois préciser si elle souhaitait prendre des conclusions civiles. Par la suite, elle a demandé, par courrier de son conseil du 9 septembre 2015, à « être admise à la procédure comme victime ». A ce titre, elle a été invitée, dans le cadre de l’avis de prochaine clôture, à justifier ses éventuelles prétentions civiles. Lorsqu'une déclaration de constitution de partie plaignante (cf. art. 118 al. 2 et 119 CPP) n'est pas claire, il incombe à l'autorité d'en éclaircir la portée. En cas de doute, il faut admettre que la déclaration vaut tant sur le plan pénal que civil (Schmid, Schweizerische Strafprozessordnung, Praxiskommentar, n. 5 ad art. 119 CPP ; TF 6B_591/2012 du 21 décembre 2012 consid. 2.5). Ainsi, si le Procureur doutait de la constitution d’I.________ au civil, il devait éclaircir la situation ou à défaut admettre que sa déclaration valait tant sur le plan civil que pénal.</w:t>
      </w:r>
    </w:p>
    <w:p>
      <w:r>
        <w:rPr>
          <w:b/>
        </w:rPr>
        <w:t>E. 2.4</w:t>
      </w:r>
    </w:p>
    <w:p>
      <w:r>
        <w:t>Ainsi, I.________ doit être reconnue partie plaignante, demanderesse au pénal et au civil. Il lui appartiendra de chiffrer ultérieurement ses prétentions civiles.</w:t>
      </w:r>
    </w:p>
    <w:p>
      <w:r>
        <w:rPr>
          <w:b/>
        </w:rPr>
        <w:t>E. 3</w:t>
      </w:r>
    </w:p>
    <w:p>
      <w:r>
        <w:t>p. 6) et 1'200 fr. de minimum vital, tel qu’il ressort des lignes directrices établies pour le calcul du minimum vital d’un débiteur vivant seul (cf. Bulletin des poursuites et faillites 2009, pp. 196 ss ; CREP 30 novembre 2012/805 notamment). Le revenu apparaît déjà insuffisant pour couvrir les charges de la recourante. Il l’est ainsi d’autant plus pour couvrir les honoraires d’un avocat. L’indigence de la recourante doit dès lors être tenue pour établie.</w:t>
      </w:r>
    </w:p>
    <w:p>
      <w:r>
        <w:rPr>
          <w:b/>
        </w:rPr>
        <w:t>E. 3.1</w:t>
      </w:r>
    </w:p>
    <w:p>
      <w:r>
        <w:t>Il incombe à celui qui demande l’assistance judiciaire de fournir des pièces renseignant sur ses revenus, sa fortune, ses charges financières complètes et ses besoins élémentaires actuels ; si le requérant ne fournit pas des renseignements suffisants, pièces à l’appui, pour permettre d’avoir une vision complète de sa situation financière, la requête peut être rejetée (ATF 125 IV 161 consid. 4a). Avant de rendre une décision de refus d’assistance judiciaire pour ce motif, la direction de la procédure doit toutefois attirer l’attention du requérant sur l’insuffisance des éléments fournis et l’inviter à les compléter (Goran Mazzuchelli/Mario Postizzi, in: Niggli/Heer/Wiprächtiger (éd.), Basler Kommentar, Schweizerische Strafprozessordnung, Jugendstrafprozessordnung, 2 e éd., Bâle 2014, n. 21 ad art. 136 CPP ; Niklaus Ruckstuhl, in : Niggli/Heer/Wiprächtiger (éd.), op cit., n. 30 ad art. 132 CPP ; ATF 125 IV 161 consid 4b ; 120 Ia 179 consid. 3a ; TF 5A_26/2008 du 4 février 2008 consid. 3.2 et les arrêts cités ; CREP 8 mars 2011/68). La Cour de céans peut suppléer à cette carence, dans la mesure où la recourante a fourni, en annexe à son recours, les pièces nécessaires à l'établissement de sa situation financière (P. 15/2 annexe 5).</w:t>
      </w:r>
    </w:p>
    <w:p>
      <w:r>
        <w:rPr>
          <w:b/>
        </w:rPr>
        <w:t>E. 3.2</w:t>
      </w:r>
    </w:p>
    <w:p>
      <w:r>
        <w:t>Selon la jurisprudence du Tribunal fédéral,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et les références citées). En l’espèce, la recourante a perçu, entre les mois de février et août 2015, un revenu mensuel moyen de 1'985 francs. Ses charges s’élèvent quant à elles à 2'350 fr., soit 1'150 fr. de loyer (entièrement à sa charge, selon ordonnance de mesures superprovisionnelles du Tribunal civil d’arrondissement de Lausanne du 18 septembre 2015 ; P. 15/2 annexe</w:t>
      </w:r>
    </w:p>
    <w:p>
      <w:r>
        <w:rPr>
          <w:b/>
        </w:rPr>
        <w:t>E. 4</w:t>
      </w:r>
    </w:p>
    <w:p>
      <w:r>
        <w:t>Il reste à savoir si la défense des intérêts de la recourante nécessite l’assistance d’un avocat au sens de l’art. 136 al. 2 let. c CPP.</w:t>
      </w:r>
    </w:p>
    <w:p>
      <w:r>
        <w:rPr>
          <w:b/>
        </w:rPr>
        <w:t>E. 4.1</w:t>
      </w:r>
    </w:p>
    <w:p>
      <w:r>
        <w:t>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op. cit., n. 16 ad art. 136 CPP; Harari/Corminboeuf,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w:t>
      </w:r>
    </w:p>
    <w:p>
      <w:r>
        <w:rPr>
          <w:b/>
        </w:rPr>
        <w:t>E. 4.2</w:t>
      </w:r>
    </w:p>
    <w:p>
      <w:r>
        <w:t>En l’espèce, la cause est certes relativement simple tant en fait qu’en droit. Toutefois, il convient de prendre en considération l’état psychologique extrêmement fragile de la recourante à la suite des coups qu’elle aurait reçus durant plusieurs années de la part de son époux, dont elle dépend et qu’elle craint (certificat médical P. 7/2). Il convient également de tenir compte du fait que la recourante ne maîtrise pas le français (PV aud. 1), qu’elle fait valoir des prétentions civiles qu’il conviendra de chiffrer et, enfin, que le prévenu est assisté d’un avocat. Dans ces circonstances, la défense des intérêts de la recourante nécessite l’assistance d’un avocat.</w:t>
      </w:r>
    </w:p>
    <w:p>
      <w:r>
        <w:rPr>
          <w:b/>
        </w:rPr>
        <w:t>E. 5</w:t>
      </w:r>
    </w:p>
    <w:p>
      <w:r>
        <w:t>En définitive, le recours doit être admis et l’ordonnance du 22 septembre 2015 réformée en ce sens qu’I.________ est mise au bénéfice de l’assistance judiciaire gratuite, comprenant l’assistance d’un conseil juridique gratuit en la personne de l’avocat Christophe Tafelmacher, qui sera également désigné en cette qualité pour la procédure devant la Cour de céans. Les frais de la procédure de recours, constitués de l’émolument d’arrêt (art. 422 al. 1 CPP), par 880 fr. (art. 20 al. 1 TFIP [tarif des frais de procédure et indemnités en matière pénale du 28 septembre 2010 ; RSV 312.03.1]), ainsi que des frais imputables à l’assistance judiciaire gratuite (art. 422 al. 1 et 2 let. a CPP), fixés à 540 fr., plus la TVA, par 43 fr. 20, soit 583 fr. 20 au total, seront laissés à la charge de l’Etat (art. 423 al. 1 CPP). Par ces motifs, la Chambre des recours pénale prononce : I. Le recours est admis. II. L’ordonnance du 22 septembre 2015 est réformée en ce sens que l’assistance judiciaire gratuite est accordée à I.________, celle-ci comprenant l’assistance d’un conseil juridique gratuit en la personne de Me Christophe Tafelmacher. III. Me Christophe Tafelmacher est désigné comme conseil juridique gratuit d’I.________ pour la présente procédure de recours et son indemnité est fixée à 583 fr. 20 (cinq cents huitante-trois francs et vingt centimes). IV. Les frais d’arrêt, par 880 fr. (huit cent huitante francs), ainsi que l’indemnité due au conseil juridique gratuit d’I.________,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 Christophe Tafelmacher,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