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810 vom 2. November 2015</w:t>
      </w:r>
    </w:p>
    <w:p>
      <w:r>
        <w:t>VD Tribunal cantonal, 2015-11-02, FR</w:t>
      </w:r>
    </w:p>
    <w:p>
      <w:r>
        <w:rPr>
          <w:b/>
        </w:rPr>
        <w:t xml:space="preserve">Quelle: </w:t>
      </w:r>
      <w:r>
        <w:t>https://mcp.opencaselaw.ch/entscheid/vd_findinfo_D_cision___2015___810</w:t>
      </w:r>
    </w:p>
    <w:p>
      <w:r>
        <w:t>FR: VD_FINDINFO Décision / 2015 / 810 du 2 novembre 2015</w:t>
      </w:r>
    </w:p>
    <w:p>
      <w:r>
        <w:t>IT: VD_FINDINFO Décision / 2015 / 810 del 2 novembre 2015</w:t>
      </w:r>
    </w:p>
    <w:p>
      <w:pPr>
        <w:pStyle w:val="Heading2"/>
      </w:pPr>
      <w:r>
        <w:t>Regeste</w:t>
      </w:r>
    </w:p>
    <w:p>
      <w:r>
        <w:t>DROIT D'OBTENIR UNE DÉCISION, DROIT D'ÊTRE ENTENDU, PROCÈS ÉQUITABLE, RESTITUTION DU DÉLAI | 393 al. 1 let. a CPP (CH), 94 CPP (CH)</w:t>
      </w:r>
    </w:p>
    <w:p>
      <w:pPr>
        <w:pStyle w:val="Heading2"/>
      </w:pPr>
      <w:r>
        <w:t>Erwägungen</w:t>
      </w:r>
    </w:p>
    <w:p>
      <w:r>
        <w:rPr>
          <w:b/>
        </w:rPr>
        <w:t>E. 1</w:t>
      </w:r>
    </w:p>
    <w:p>
      <w:r>
        <w:t>Aux termes de l’art. 393 al. 1 let. a CPP (Code de procédure pénale suisse du 5 octobre 2007 ; RS 312.0), un recours peut être formé notamment contre les décisions et les actes de procédure du Ministère public. Il peut être interjeté en particulier pour déni de justice (art. 393 al. 2 let. a CPP), auquel cas il n’est soumis à aucun délai (art. 396 al. 2 CPP). Il doit être adressé à l’autorité de recours (art. 396 al. 1 CPP), qui, dans le canton de Vaud, est la Chambre des recours pénale du Tribunal cantonal (art. 13 LVCPP [loi d’introduction du code de procédure pénale suisse ; RSV 312.01]; art. 80 LOJV [loi d’organisation judiciaire ; RSV 173.01]). Interjeté par une partie à la procédure ayant qualité pour recourir et satisfaisant aux conditions de forme posées par l'art. 385 al. 1 CPP, le recours est recevable.</w:t>
      </w:r>
    </w:p>
    <w:p>
      <w:r>
        <w:rPr>
          <w:b/>
        </w:rPr>
        <w:t>E. 2.1</w:t>
      </w:r>
    </w:p>
    <w:p>
      <w:r>
        <w:t>Le recourant reproche à la Procureure de ne pas avoir statué sur sa demande de restitution de délai fondée sur l’art. 94 CPP et invoque un déni de justice formel.</w:t>
      </w:r>
    </w:p>
    <w:p>
      <w:r>
        <w:rPr>
          <w:b/>
        </w:rPr>
        <w:t>E. 2.2</w:t>
      </w:r>
    </w:p>
    <w:p>
      <w:r>
        <w:t>Selon l’art. 94 al. 1 CPP, une partie peut demander la restitution d’un délai si elle a été empêchée de l’observer et qu’elle est de ce fait exposée à un préjudice important et irréparable ; elle doit toutefois rendre vraisemblable que le défaut n’est imputable à aucune faute de sa part. Selon l’art. 94 al. 2 CPP, la demande de restitution de délai doit être adressée, dûment motivée, par écrit et dans un délai de trente jours à compter de celui où l’empêchement a cessé, à l’autorité auprès de laquelle l’acte de procédure aurait dû être accompli ; l’acte de procédure omis doit être répété durant ce délai. L’art. 94 al. 4 CPP précise que l’autorité pénale rend sa décision sur la demande par écrit.</w:t>
      </w:r>
    </w:p>
    <w:p>
      <w:r>
        <w:rPr>
          <w:b/>
        </w:rPr>
        <w:t>E. 2.3</w:t>
      </w:r>
    </w:p>
    <w:p>
      <w:r>
        <w:t>Il y a déni de justice lorsqu’une autorité se refuse à statuer bien qu’elle y soit obligée (ATF 124 V 130 ; 117 Ia 116 consid. 3a). Si l’autorité de recours constate un déni de justice ou un retard injustifié, elle peut donner des instructions à l’autorité concernée en lui impartissant des délais pour s’exécuter (art. 397 al. 4 CPP). En l’espèce, la Procureure a effectivement admis avoir omis de statuer sur la demande de restitution de délai formulée par le recourant. Il ne s’agit pas simplement d’une motivation insuffisante, mais bien d’une absence de décision, soit d’un déni de justice. Un vice tel que l’absence totale de décision sur la requête de restitution ne peut pas être guéri devant l’autorité de recours. Le dossier doit donc être retourné à la Procureure du Ministère public de l’arrondissement de Lausanne pour qu’elle statue sur la requête de restitution de délai.</w:t>
      </w:r>
    </w:p>
    <w:p>
      <w:r>
        <w:rPr>
          <w:b/>
        </w:rPr>
        <w:t>E. 3</w:t>
      </w:r>
    </w:p>
    <w:p>
      <w:r>
        <w:t>Le recours pour déni de justice doit donc être admis. Au vu de l’issue du recours, l’avocat Christophe Tafelmacher, d’ores et déjà consulté, peut être désigné conseil juridique gratuit pour la procédure de recours exclusivement. Il convient d’arrêter son indemnité à 450 fr., correspondant à 2 heures 30 à 180 fr./heure, plus la TVA, par 36 fr., soit un total de 486 francs. Les frais de la procédure devant la Chambre des recours pénale, constitués en l’espèce de l’émolument d'arrêt, par 550 fr. (art. 20 al. 1 TFIP [Tarif des frais de procédure et indemnités en matière pénale du 28 septembre 2010 ; RSV 312.03.1]), et des frais imputables à l’assistance juridique gratuite de M.________ (art. 422 al. 2 let. a CPP), par 486 fr., seront laissés à la charge de l’Etat (art. 423 al.1 CPP). Par ces motifs, la Chambre des recours pénale prononce : I. Le recours pour déni de justice est admis. II. Le dossier de la cause est renvoyé au Ministère public de l’arrondissement de Lausanne pour qu’il procède dans le sens des considérants. III. Me Christophe Tafelmacher est désigné comme conseil juridique gratuit de M.________ pour la procédure de recours et son indemnité est fixée à 486 fr. (quatre cent huitante-six francs), TVA et débours inclus. IV. Les frais d’arrêt, par 550 fr. (cinq cent cinquante francs), ainsi que l’indemnité d’office fixée sous chiffre III, sont laissés à la charge de l’Etat V. Le présent arrêt est exécutoire. Le président :               La greffière : Du Le présent arrêt, dont la rédaction a été approuvée à huis clos, est notifié, par l'envoi d'une copie complète, à : - Me Christophe Tafelmacher, avocat (pour M.________),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