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81 vom 28. Januar 2015</w:t>
      </w:r>
    </w:p>
    <w:p>
      <w:r>
        <w:t>VD Tribunal cantonal, 2015-01-28, FR</w:t>
      </w:r>
    </w:p>
    <w:p>
      <w:r>
        <w:rPr>
          <w:b/>
        </w:rPr>
        <w:t xml:space="preserve">Quelle: </w:t>
      </w:r>
      <w:r>
        <w:t>https://mcp.opencaselaw.ch/entscheid/vd_findinfo_D_cision___2015___81</w:t>
      </w:r>
    </w:p>
    <w:p>
      <w:r>
        <w:t>FR: VD_FINDINFO Décision / 2015 / 81 du 28 janvier 2015</w:t>
      </w:r>
    </w:p>
    <w:p>
      <w:r>
        <w:t>IT: VD_FINDINFO Décision / 2015 / 81 del 28 gennaio 2015</w:t>
      </w:r>
    </w:p>
    <w:p>
      <w:pPr>
        <w:pStyle w:val="Heading2"/>
      </w:pPr>
      <w:r>
        <w:t>Regeste</w:t>
      </w:r>
    </w:p>
    <w:p>
      <w:r>
        <w:t>LIBÉRATION CONDITIONNELLE, ADMISSION DE LA DEMANDE, PRONOSTIC | 86 CP</w:t>
      </w:r>
    </w:p>
    <w:p>
      <w:pPr>
        <w:pStyle w:val="Heading2"/>
      </w:pPr>
      <w:r>
        <w:t>Erwägungen</w:t>
      </w:r>
    </w:p>
    <w:p>
      <w:r>
        <w:rPr>
          <w:b/>
        </w:rPr>
        <w:t>E. 1</w:t>
      </w:r>
    </w:p>
    <w:p>
      <w:r>
        <w:t>Interjeté en temps utile contre une décision du juge d’application des peines refusant la libération conditionnelle (art. 26 al. 1 let. a et 38 al. 1 LEP [loi cantonale du 4 juillet 2006 sur l’exécution des condamnations pénales; RSV 340.01]), par le condamné qui a qualité pour recourir (art. 382 al. 1 CPP [Code de procédure pénale suisse du 5 octobre 2007; RS 312.0], applicable par renvoi de l’art. 38 al. 2 LEP), le recours est recevable (CREP 24 juillet 2013/447).</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les conditions dans lesquelles il est à prévoir qu'il vivra ainsi que le genre de risque que fait courir sa libération conditionnelle à autrui (TF 6B_570/2011 du 19 décembre 2011 c. 3.1; TF 6B_900/2010 du 20 décembre 2010 c. 1; ATF 133 IV 201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(ATF 98 Ib 106 c. 1b, JT 1973 IV 30; ATF 119 IV 5 c. 1b; Maire, op. cit., p. 360 et les références citées; Logoz, Commentaire du Code pénal suisse, 2 e éd., Neuchâtel et Paris 1976, n. 4a ad art 38 CP). Pour déterminer si l'on peut courir le risque de récidive, on doit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ATF 103 Ib 27, JT 1978 IV 70; ATF 124 IV 193 c. 3; ATF 125 IV 113). Il y a également lieu de rechercher si la libération conditionnelle, éventuellement assortie de règles de conduite et d'un patronage, ne favoriserait pas mieux la resocialisation de l'auteur que l'exécution complète de la peine (ATF 124 IV 193, c. 4d/ aa et bb). Lorsque les conditions susmentionnées sont réalisées, l'art. 86 al. 1 CP impose à l'autorité compétente d'ordonner la libération avant terme.</w:t>
      </w:r>
    </w:p>
    <w:p>
      <w:r>
        <w:rPr>
          <w:b/>
        </w:rPr>
        <w:t>E. 2.2</w:t>
      </w:r>
    </w:p>
    <w:p>
      <w:r>
        <w:t>En l'espèce, la condition objective de l'exécution des deux tiers de la peine prévue par l'art. 86 al. 1 CP est réalisée depuis le 12 décembre 2014 (cf. avis de détention du 8 décembre 2014). La condition relative au bon comportement du recourant en détention est également remplie (cf. ord. attaquée, ch. 3c). Seul est litigieux le pronostic sur le comportement futur du condamné, que le premier juge a considéré comme défavorable, faute pour l'intéressé d'avoir véritablement pris la mesure des graves infractions commises, d'une part, d'avoir entrepris une démarche concrète en vue de son retour dans son pays d'origine, d'autre part. S'il est vrai que Q.________, malgré son jeune âge, a déjà plusieurs antécédents et que l'on peut s'interroger sur l'étendue de sa prise de conscience, l'exécution du solde de sa peine ne l'empêcherait pas de se retrouver dans une situation de précarité à sa sortie de prison. Par ailleurs, le recourant, qui fait l'objet d'une décision administrative de renvoi, a exprimé le vœu de retourner dans son pays d'origine et s'est dit prêt à collaborer avec les autorités dans ce sens. Il a des attaches en Serbie, en particulier avec sa mère, avec qui il est toujours resté en contact durant sa détention. Une libération conditionnelle, subordonnée au départ de Suisse, devrait inciter Q.________ à reprendre sa vie en mains et favoriser sa réinsertion, tout en offrant l'avantage de l'effet dissuasif. A cet égard, on ne saurait reprocher au condamné, qui est en situation illégale en Suisse, de ne rien avoir fait de plus concret pour trouver un travail dans son pays d'origine, alors qu'il est en détention. Dans ces circonstances, le pronostic ne doit pas être considéré comme défavorable s'il est expressément associé à la condition d'un renvoi ainsi que le proposent la Direction de la prison du Bois-Mermet dans son rapport du 3 décembre 2014 et la Fondation de probation dans son écrit du 4 décembre 2014, qui doivent donc être suivis.</w:t>
      </w:r>
    </w:p>
    <w:p>
      <w:r>
        <w:rPr>
          <w:b/>
        </w:rPr>
        <w:t>E. 2.3</w:t>
      </w:r>
    </w:p>
    <w:p>
      <w:r>
        <w:t>Il s'ensuit que la libération conditionnelle doit être accordée à Q.________, avec la réserve qu'elle ne deviendra effective que lorsque le recourant aura pu être remis aux autorités compétentes assurant son départ de Suisse. Le délai de mise à l'épreuve doit être fixé à un an dès la libération effective du condamné, ce qui correspond au minimum légal (art. 87 al. 1 CP).</w:t>
      </w:r>
    </w:p>
    <w:p>
      <w:r>
        <w:rPr>
          <w:b/>
        </w:rPr>
        <w:t>E. 3</w:t>
      </w:r>
    </w:p>
    <w:p>
      <w:r>
        <w:t>En définitive, le recours doit être admis et l'ordonnance attaquée réformée dans le sens exposé ci-dessus.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arrêtés à 540 fr., plus la TVA par 43 fr. 20, soit 583 fr. 20, seront laissés à la charge de l'Etat. Par ces motifs, la Chambre des recours pénale prononce : I. Le recours est admis. II. L'ordonnance du 24 décembre 2014 est réformée comme il suit: I. Accorde la libération conditionnelle à Q.________, étant précisé qu'elle deviendra effective dès le moment où il aura pu être remis aux autorités compétentes assurant son départ du territoire suisse. II. Impartit à Q.________ un délai d'épreuve d'une durée d'un an dès sa libération effective. III. Laisse les frais de la cause à la charge de l'Etat. III . L'indemnité due au défenseur d'office de Q.________ est fixée à 583 fr. 20 (cinq cent huitante-trois francs et vingt centimes). IV. Les frais de la procédure de recours, par 880 fr. (huit cent huitante francs), ainsi que l'indemnité due au défenseur d'office du recourant selon le chiffre III ci-dessus, sont laissés à la charge de l'Etat. V. Le présent arrêt est exécutoire. Le président :               La greffière : Du Le présent arrêt, dont la rédaction a été approuvée à huis clos, est notifié, par l'envoi d'une copie complète, à : - M. Christian Delaloye, avocat (pour Q.________), - Ministère public central, et communiqué à : - Mme la Juge d'application des peines, - Mme la Procureure de l'arrondissement de Lausanne, - Office d'exécution des peines (OEP/PPL/137423/VRI/BD), - Prison du Bois-Mermet, - Service de la population, secteur départs (réf. 1003915),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