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807 vom 30. Oktober 2015</w:t>
      </w:r>
    </w:p>
    <w:p>
      <w:r>
        <w:t>VD Tribunal cantonal, 2015-10-30, FR</w:t>
      </w:r>
    </w:p>
    <w:p>
      <w:r>
        <w:rPr>
          <w:b/>
        </w:rPr>
        <w:t xml:space="preserve">Quelle: </w:t>
      </w:r>
      <w:r>
        <w:t>https://mcp.opencaselaw.ch/entscheid/vd_findinfo_D_cision___2015___807</w:t>
      </w:r>
    </w:p>
    <w:p>
      <w:r>
        <w:t>FR: VD_FINDINFO Décision / 2015 / 807 du 30 octobre 2015</w:t>
      </w:r>
    </w:p>
    <w:p>
      <w:r>
        <w:t>IT: VD_FINDINFO Décision / 2015 / 807 del 30 ottobre 2015</w:t>
      </w:r>
    </w:p>
    <w:p>
      <w:pPr>
        <w:pStyle w:val="Heading2"/>
      </w:pPr>
      <w:r>
        <w:t>Regeste</w:t>
      </w:r>
    </w:p>
    <w:p>
      <w:r>
        <w:t>EXÉCUTION DES PEINES ET DES MESURES, TRANSFERT{EN GÉNÉRAL}, LIEU DE L'EXÉCUTION | 19 LEP, 38 LEP</w:t>
      </w:r>
    </w:p>
    <w:p>
      <w:pPr>
        <w:pStyle w:val="Heading2"/>
      </w:pPr>
      <w:r>
        <w:t>Erwägungen</w:t>
      </w:r>
    </w:p>
    <w:p>
      <w:r>
        <w:rPr>
          <w:b/>
        </w:rPr>
        <w:t>E. 1.1</w:t>
      </w:r>
    </w:p>
    <w:p>
      <w:r>
        <w:t>L’art. 76 al. 1 CP prévoit que les peines privatives de liberté sont exécutées dans un établissement fermé ou ouvert. Le choix du lieu d'exécution constitue une modalité d'exécution de la mesure, qui relève de la compétence de l'autorité d'exécution (TF 6B_629/2009 du 21 décembre 2009 consid. 1.2.3). Conformément à l'art. 19 al. 1 let. c LEP (loi sur l'exécution des condamnations pénales du 4 juillet 2006 ; RSV 340.01), c’est, dans le canton de Vaud, l'Office d’exécution des peines (ci-après : OEP) qui est compétent pour mandater l'établissement dans lequel le condamné sera placé, la conformité de cette norme au droit fédéral étant d’ailleurs admise par la jurisprudence fédérale (TF 6B_629/2009 précité consid. 1.3.1).</w:t>
      </w:r>
    </w:p>
    <w:p>
      <w:r>
        <w:rPr>
          <w:b/>
        </w:rPr>
        <w:t>E. 1.2</w:t>
      </w:r>
    </w:p>
    <w:p>
      <w:r>
        <w:t>Aux termes de l’art. 38 al. 1 LEP, les décisions rendues par l'OEP peuvent faire l'objet d'un recours au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RSV 312.01] ; art. 80 LOJV [loi vaudoise d’organisation judiciaire, RSV 173.01] ; art. 26 al. 1 ROTC [règlement organique du Tribunal cantonal, RSV 173.31.1]).</w:t>
      </w:r>
    </w:p>
    <w:p>
      <w:r>
        <w:rPr>
          <w:b/>
        </w:rPr>
        <w:t>E. 1.3</w:t>
      </w:r>
    </w:p>
    <w:p>
      <w:r>
        <w:t>En l’espèce, interjeté dans le délai légal auprès de l'autorité compétente, par une partie ayant qualité pour recourir (cf. art. 382 al. 1 CPP), le recours de V.________ est recevable.</w:t>
      </w:r>
    </w:p>
    <w:p>
      <w:r>
        <w:rPr>
          <w:b/>
        </w:rPr>
        <w:t>E. 2.1</w:t>
      </w:r>
    </w:p>
    <w:p>
      <w:r>
        <w:t>Sous l'angle de la protection de la sphère privée et familiale, la CEDH ne garantit pas aux détenus le droit de choisir leur lieu de détention (TF 6B_80/2014 du 20 mars 2014 consid. 1.3). De manière plus générale, selon le Tribunal fédéral, le détenu n'a pas, en principe, le droit de choisir le lieu de l'exécution de la sanction (TF 6B_602/2012 du 18 décembre 2012 consid. 1). En d’autres termes, le détenu qui sollicite son transfert doit expliquer pour quels motifs exceptionnels un tel transfert devrait avoir lieu.</w:t>
      </w:r>
    </w:p>
    <w:p>
      <w:r>
        <w:rPr>
          <w:b/>
        </w:rPr>
        <w:t>E. 2.2</w:t>
      </w:r>
    </w:p>
    <w:p>
      <w:r>
        <w:t>En l’occurrence, dans sa demande de transfert du 22 septembre 2015, le recourant a expliqué qu’il avait effectué 20 ans de détention aux Etablissements pénitentiaires de la Plaine de l'Orbe sans créer de problème, qu’il méritait un transfert à Bellechasse ou à Bellevue et qu’il n’avait pas de famille sur Vaud. Comme le Tribunal fédéral a eu l’occasion de le préciser, la CEDH n’impose pas un transfert pour des raisons familiales. La séparation et l'éloignement du détenu de sa famille constituent des conséquences inévitables de la détention. Ce n'est que dans des conditions exceptionnelles que le fait de détenir une personne dans une prison éloignée de sa famille à tel point que toute visite se révèle très difficile, voire impossible, peut constituer une ingérence dans la vie familiale du détenu (TF 6B_80/2014 précité consid. 1.3 et les arrêts de la CourEDH cités). L'art. 84 al. 1 CP, qui consacre le droit de recevoir des visites et d'entretenir des relations personnelles avec le monde extérieur, n'accorde pas sous cet angle une protection plus étendue que le droit conventionnel et constitutionnel (TF 6B_80/2014 précité consid. 1.3). Il résulte de ce qui précède qu’un transfert ne peut intervenir pour convenance personnelle, mais seulement pour des raisons exceptionnelles, soit pour des motifs précis. Or, le recourant n’allègue aucune circonstance exceptionnelle à l’appui de sa demande, de sorte que c’est à juste titre que l’OEP a rendu une décision de refus de transfert.</w:t>
      </w:r>
    </w:p>
    <w:p>
      <w:r>
        <w:rPr>
          <w:b/>
        </w:rPr>
        <w:t>E. 3</w:t>
      </w:r>
    </w:p>
    <w:p>
      <w:r>
        <w:t>En définitive, le recours doit être rejeté et la décision de l’OEP confirmée. Les frais de la procédure de recours, constitués en l’espèce de l’émolument d'arrêt, par 550 fr. (art. 20 al. 1 TFIP [Tarif des frais de procédure et indemnités en matière pénale; RSV 312.03.1]), seront mis à la charge du recourant, qui succombe (art. 428 al. 1 CPP). Par ces motifs, la Chambre des recours pénale prononce : I. Le recours est rejeté. II. La décision de l’Office d’exécution des peines du 8 octobre 2015 est confirmée. III. Les frais d’arrêt, par 550 fr. (cinq cent cinquante francs), sont mis à la charge de V.________. IV. Le présent arrêt est exécutoire. Le président :               Le greffier : Du Le présent arrêt, dont la rédaction a été approuvée à huis clos, est notifié, par l'envoi d'une copie complète, à : - M. V.________, - Ministère public central, et communiqué à : - Office d’exécution des peines (Réf. : OEP/PPL/10217/VRI/NJ), - Etablissements pénitentiaires de la Plaine de l'Orbe, - Tribunal des mesures de contrainte et d’application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