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802 vom 3. November 2015</w:t>
      </w:r>
    </w:p>
    <w:p>
      <w:r>
        <w:t>VD Tribunal cantonal, 2015-11-03, FR</w:t>
      </w:r>
    </w:p>
    <w:p>
      <w:r>
        <w:rPr>
          <w:b/>
        </w:rPr>
        <w:t xml:space="preserve">Quelle: </w:t>
      </w:r>
      <w:r>
        <w:t>https://mcp.opencaselaw.ch/entscheid/vd_findinfo_D_cision___2015___802</w:t>
      </w:r>
    </w:p>
    <w:p>
      <w:r>
        <w:t>FR: VD_FINDINFO Décision / 2015 / 802 du 3 novembre 2015</w:t>
      </w:r>
    </w:p>
    <w:p>
      <w:r>
        <w:t>IT: VD_FINDINFO Décision / 2015 / 802 del 3 novembre 2015</w:t>
      </w:r>
    </w:p>
    <w:p>
      <w:pPr>
        <w:pStyle w:val="Heading2"/>
      </w:pPr>
      <w:r>
        <w:t>Regeste</w:t>
      </w:r>
    </w:p>
    <w:p>
      <w:r>
        <w:t>SUSPENSION DE LA PROCÉDURE, INFRACTIONS CONTRE L'HONNEUR, POUVOIR D'APPRÉCIATION | 314 al. 1 let. b CPP (CH)</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 5 octobre 2007 ; RS 312.0])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RSV 173.01] ; CREP 16 janvier 2013/67 ; CREP 20 février 2014/142). En l’espèce, interjeté en temps utile devant l’autorité compétente par une partie ayant la qualité pour recourir (art. 382 al. 1 CPP), le recours est recevable.</w:t>
      </w:r>
    </w:p>
    <w:p>
      <w:r>
        <w:rPr>
          <w:b/>
        </w:rPr>
        <w:t>E. 2.1</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Code de procédure pénale, Bâle 2013, n. 11 ad art. 314 CPP ; Cornu, in : Kuhn/Jeanneret (éd.), Commentaire romand, Code de procédure pénale, Bâle 2011, n. 13 ad art. 314 CPP ; CREP 17 mars 2014/182).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op. cit., n. 13 ad art. 314 CPP).</w:t>
      </w:r>
    </w:p>
    <w:p>
      <w:r>
        <w:rPr>
          <w:b/>
        </w:rPr>
        <w:t>E. 2.2</w:t>
      </w:r>
    </w:p>
    <w:p>
      <w:r>
        <w:t>En l'espèce, les recourants soutiennent que les deux affaires seraient étroitement connexes et qu’il aurait été « beaucoup plus simple et opportun de ne tenir qu’un dossier ». Ils ajoutent que leurs agissements au sein de l’association ne concernaient pas le domaine pénal et que, même si la procédure à leur encontre n’était pas terminée, son issue semblait claire. Selon eux, il conviendrait d’instruire sans tarder leur propre plainte car la campagne de dénigrement dont ils seraient victimes nuirait à l’association ainsi qu’à O.________ dans son activité professionnelle.</w:t>
      </w:r>
    </w:p>
    <w:p>
      <w:r>
        <w:rPr>
          <w:b/>
        </w:rPr>
        <w:t>E. 2.3</w:t>
      </w:r>
    </w:p>
    <w:p>
      <w:r>
        <w:t>Les procédures pénales PE14.025718-ERY et PE15.018519-ERY concernent en partie un même complexe de faits, à savoir les agissements des recourants au sein de l’association [...]. Au vu de la marge d’appréciation laissée au Ministère public concernant les ordonnances de suspension, on ne saurait reprocher au Procureur d’avoir suspendu l’instruction de la plainte des recourants jusqu’à droit connu sur celle de R.________, le sort de leur plainte étant directement lié à la véracité des accusations contenues dans celle de ce dernier. Toutefois, la Cour de céans rend le Procureur attentif à la diligence dont il devra faire preuve de manière à éviter que l’éventuelle atteinte illicite à l’honneur des recourants ne perdure.</w:t>
      </w:r>
    </w:p>
    <w:p>
      <w:r>
        <w:rPr>
          <w:b/>
        </w:rPr>
        <w:t>E. 2.4</w:t>
      </w:r>
    </w:p>
    <w:p>
      <w:r>
        <w:t>En définitive, c’est à bon droit que le Procureur de l’arrondissement de l’Est vaudois a rendu une ordonnance de suspension.</w:t>
      </w:r>
    </w:p>
    <w:p>
      <w:r>
        <w:rPr>
          <w:b/>
        </w:rPr>
        <w:t>E. 3</w:t>
      </w:r>
    </w:p>
    <w:p>
      <w:r>
        <w:t>Il résulte de ce qui précède que le recours, manifestement mal fondé, doit être rejeté, sans autre échange d’écritures (art. 390 al. 2 CPP), et l’ordonnance de suspension du 18 septembre 2015 confirmée. Les frais de la procédure de recours, constitués en l’espèce de l’émolument d’arrêt, par 550 fr. (art. 20 al. 1 TFIP [tarif des frais de procédure et indemnités en matière pénale ; RSV 312.03.1]), seront mis à la charge des recourants, qui succombent (art. 428 al. 1 CPP), à parts égales et solidairement entre eux (art. 418 al. 1 et 2 CPP). Par ces motifs, la Chambre des recours pénale prononce : I. Le recours est rejeté. II. L’ordonnance du 18 septembre 2015 est confirmée. III. Les frais d’arrêt, par 550 fr. (cinq cent cinquante francs), sont mis à la charge des recourants, à parts égales, soit par 275 fr. (deux cent septante cinq francs) chacun, et solidairement entre eux. IV. Le présent arrêt est exécutoire. Le président :               La greffière : Du Le présent arrêt, dont la rédaction a été approuvée à huis clos, est notifié, par l'e nvoi d'une copie complète, à : - Me Marcel Paris, avocat, (pour M.________ et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