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801 vom 2. November 2015</w:t>
      </w:r>
    </w:p>
    <w:p>
      <w:r>
        <w:t>VD Tribunal cantonal, 2015-11-02, FR</w:t>
      </w:r>
    </w:p>
    <w:p>
      <w:r>
        <w:rPr>
          <w:b/>
        </w:rPr>
        <w:t xml:space="preserve">Quelle: </w:t>
      </w:r>
      <w:r>
        <w:t>https://mcp.opencaselaw.ch/entscheid/vd_findinfo_D_cision___2015___801</w:t>
      </w:r>
    </w:p>
    <w:p>
      <w:r>
        <w:t>FR: VD_FINDINFO Décision / 2015 / 801 du 2 novembre 2015</w:t>
      </w:r>
    </w:p>
    <w:p>
      <w:r>
        <w:t>IT: VD_FINDINFO Décision / 2015 / 801 del 2 novembre 2015</w:t>
      </w:r>
    </w:p>
    <w:p>
      <w:pPr>
        <w:pStyle w:val="Heading2"/>
      </w:pPr>
      <w:r>
        <w:t>Regeste</w:t>
      </w:r>
    </w:p>
    <w:p>
      <w:r>
        <w:t>RELIEF, NOTIFICATION IRRÉGULIÈRE, DÉFAUT{CONTUMACE} | 368 al. 1 CPP (CH), 368 CPP (CH)</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(TF 6B_ 801/2013 du 17 décembre 2013 consid. 1.1; TF 6B_346/2011 du 1 er juillet 2011 consid. 4.2; Perrier/Depeursinge, Code de procédure pénale annoté, Bâle 2015, ad art. 369 al. 2 CPP; Thalmann, in: Kuhn/Jeanneret [éd.], Commentaire romand, Code de procédure pénale suisse, Bâle 2011, n. 12 ad art. 368 CPP et n. 6 ad art. 369 CPP; Maurer, in: Niggli/Heer/ Wiprächtiger [éd.], Basler Kommentar, Schweizerische Strafprozessordnung, Jugendstrafprozessordnung, Art. 196-457 StPO – Art. 1-54 JStPO, 2 e éd., Bâle 2014, n. 16 ad art. 368 CPP et n. 1 ad art. 369 CPP; Stephenson/Thiriet, in: Niggli/Heer/ Wiprächtiger [éd.], op. cit., n. 12 ad art. 393 CPP; Summers, in : Donatsch/ Hansjakob/Lieber [éd.], Kommentar zur Schweizerischen Strafprozess-ordnung, 2 e éd., Zurich/Bâle 2014, n. 17 ad art. 368 CPP et n. 4 ad art. 369 CPP; CREP 30 septembre 2015/633 consid. 1.1; CREP 5 juillet 2012/388; CREP 8 juin 2011/201 consid. 1; CREP 11 mai 2011/148 consid. 1; CREP 12 avril 2011/97 consid. 1). Ce recours s’exerce auprès de l’autorité de recours (art. 20 al. 1 CPP), qui, dans le canton de Vaud, est la Chambre des recours pénale du Tribunal cantonal (art. 13 LVCPP [loi d’introduction du Code de procédure pénale suisse; RSV 312.01]); art. 80 LOJV [loi vaudoise d’organisation judiciaire; RSV 173.01]). Le recours doit être adressé par écrit, dans un délai de dix jours dès la notification de la décision attaquée (cf. art. 384 let. b CPP), à l’autorité de recours (art. 396 al. 1 CPP).</w:t>
      </w:r>
    </w:p>
    <w:p>
      <w:r>
        <w:rPr>
          <w:b/>
        </w:rPr>
        <w:t>E. 1.2</w:t>
      </w:r>
    </w:p>
    <w:p>
      <w:r>
        <w:t>En l'espèce, par courrier du 9 octobre 2015, S.________ a déclaré en temps utile recourir contre le prononcé rendu la veille par le Tribunal de police. Motivé à satisfaction de droit, le recours est donc recevable.</w:t>
      </w:r>
    </w:p>
    <w:p>
      <w:r>
        <w:rPr>
          <w:b/>
        </w:rPr>
        <w:t>E. 2.1</w:t>
      </w:r>
    </w:p>
    <w:p>
      <w:r>
        <w:t>L’art. 368 CPP, sous la note marginale « Demande de nouveau jugement », dispose que,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a fait défaut aux débats sans excuse valable (al. 3).</w:t>
      </w:r>
    </w:p>
    <w:p>
      <w:r>
        <w:rPr>
          <w:b/>
        </w:rPr>
        <w:t>E. 2.2</w:t>
      </w:r>
    </w:p>
    <w:p>
      <w:r>
        <w:t>En l’espèce, le recourant a fait l’objet d’une condamnation prononcée par défaut le 21 mai 2015. Il a déposé une demande de « relief » de ce jugement le 7 octobre 2015. Dans son prononcé du 8 octobre 2015, le Tribunal de police a considéré que le prévenu, bien que régulièrement assigné à l’audience de débats du 22 janvier 2015 à l’adresse qu’il avait transmise durant l’enquête, avait fait défaut aux débats; qu’un mandat d’amener avait alors été délivré pour des débats fixés au 21 mai 2015 mais qu’il n’avait pu être exécuté, l’intéressé ayant disparu sans laisser d’adresse; que le prévenu avait alors été assigné à l’audience du 21 mai 2015 par voie édictale (FAO du 31 mars 2015).</w:t>
      </w:r>
    </w:p>
    <w:p>
      <w:r>
        <w:rPr>
          <w:b/>
        </w:rPr>
        <w:t>E. 2.3</w:t>
      </w:r>
    </w:p>
    <w:p>
      <w:r>
        <w:t>Le recourant fait d’abord valoir que le prononcé entrepris serait entaché de nullité, dès lors qu’il porte la mention « Le président » en page 1, pour indiquer « le Tribunal » au-dessus de son dispositif en page 6. Il est exact que c’est au tribunal qui a prononcé le jugement par défaut que la demande de nouveau jugement est adressée et qui statue sur cet objet (Moreillon/Parein-Reymond, Petit commentaire CPP, Bâle 2013, n. 8 ad art. 368 CPP). Ici, peu importe toutefois. En effet, l’autorité de jugement est le Tribunal de police, qui est composée du président du tribunal d'arrondissement siégeant comme juge unique (art. 7 LVCPP).</w:t>
      </w:r>
    </w:p>
    <w:p>
      <w:r>
        <w:rPr>
          <w:b/>
        </w:rPr>
        <w:t>E. 2.4</w:t>
      </w:r>
    </w:p>
    <w:p>
      <w:r>
        <w:t>Le recourant soutient ensuite que le prononcé entrepris ne lui a pas été notifié personnellement. Selon la jurisprudence, le jugement par défaut doit être notifié personnellement au prévenu, faute de quoi le délai de demande de nouveau jugement de l’art. 368 al. 1 CPP ne court pas (JdT 2015 III 145; Moreillon/Parein-Reymond, op. cit., n. 4 ad art. 368). La notification à l’adresse du représentant du prévenu ou par voie édictale ne suffisent pas (cf. arrêt précité; Moreillon/Parein-Reymond, op. cit., ibid.). Ici, aucune notification personnelle n’a eu lieu. Dès lors, le délai de dix jours de l’art. 368 al. 1 CPP était suspendu faute d’avoir commencé à courir. La demande de relief, soit de nouveau jugement, du 7 octobre 2015 pourrait donc avoir été déposée en temps utile.</w:t>
      </w:r>
    </w:p>
    <w:p>
      <w:r>
        <w:rPr>
          <w:b/>
        </w:rPr>
        <w:t>E. 2.5</w:t>
      </w:r>
    </w:p>
    <w:p>
      <w:r>
        <w:t>Cela étant, le premier juge considère que le prévenu n’a pas motivé son absence dans sa demande de nouveau jugement, contrairement au réquisit de l’art. 368 al. 2 CPP, ce qui suffirait à fonder son rejet faute d’excuse valable au défaut à l’audience. Il est exact que la demande du 7 octobre 2015 n’est pas motivée, même brièvement. Se fondant sur la lettre de la loi, la doctrine considère que le prévenu n’est tenu qu’à une brève mention des raisons de son empêchement (Moreillon/ Parein-Reymond, op. cit., n. 11 ad art. 368). Mais le premier juge devait alors donner au prévenu un délai supplémentaire pour compléter son acte en indiquant brièvement les raisons qui l’avaient empêché de participer aux débats (FF 2006 p. 1285; Moreillon/Parein-Reymond, op. cit., ibid.), ce qui n’a pas été fait. Il appartient dès lors au Tribunal de police de procéder conformément à l’art. 368 al. 2 CPP.</w:t>
      </w:r>
    </w:p>
    <w:p>
      <w:r>
        <w:rPr>
          <w:b/>
        </w:rPr>
        <w:t>E. 3</w:t>
      </w:r>
    </w:p>
    <w:p>
      <w:r>
        <w:t>Il résulte de ce qui précède que le recours doit être admis et le prononcé du</w:t>
      </w:r>
    </w:p>
    <w:p>
      <w:r>
        <w:rPr>
          <w:b/>
        </w:rPr>
        <w:t>E. 8</w:t>
      </w:r>
    </w:p>
    <w:p>
      <w:r>
        <w:t>octobre 2015 annulé. Le dossier de la cause sera renvoyé au Tribunal de police de l’arrondissement de la Broye et du Nord vaudois pour nouvelle décision au sens des considérants. Si le recourant obtient gain de cause, cela n’implique pas de facto sa libération immédiate, comme il le requiert au chiffre II de son recours. La décision attaquée est annulée pour des motifs formels, la procédure devant être reprise. En l’état, la détention doit être maintenue jusqu’à ce que le Tribunal de police statue à nouveau. Le recourant a rendu vraisemblable la réalisation des conditions de l’art. 132 al. 1 let. b CPP, dès lors que le jugement du 21 mai 2015 indique qu’il a été à l’aide sociale (p. 4), ce bien que l’intéressé conduisait un véhicule de luxe lors des infractions routières ici en cause. Compte tenu de la relative complexité de la cause en droit quant aux moyens invoqués dans le recours, il convient de faire droit à sa requête tendant à ce que Me Jean Lob, déjà consulté comme défenseur de choix, soit désigné comme défenseur d’office pour la procédure de recours (art. 133 CPP). A ce titre, une indemnité de 270 fr., plus la TVA, par 21 fr. 60, soit 291 fr. 60, sera allouée à ce dernier. Il appartiendra au premier juge de statuer sur la requête de désignation de ce mandataire en la même qualité pour la procédure de première instance. Les frais de la procédure de recours, constitués en l'espèce de l'émolument d'arrêt, par 770 fr. (art. 20 al. 1 TFIP [Tarif des frais de procédure et indemnités en matière pénale du 28 septembre 2010; RSV 312.03.1]), ainsi que de l’indemnité allouée au défenseur d’office du recourant (art. 422 al. 2 let. a CPP), seront laissés à la charge de l'Etat (art. 428 al. 4 CPP). Par ces motifs, la Chambre des recours pénale prononce : I. Le recours est admis. II. Le prononcé du 8 octobre 2015 est annulé. III. Le dossier de la cause est renvoyé au Tribunal de police de l’arrondissement de la Broye et du Nord vaudois pour nouvelle décision au sens des considérants. IV. La détention de S.________ est maintenue jusqu’à nouvelle décision du Tribunal de police de l’arrondissement de la Broye et du Nord vaudois. V. Me Jean Lob est désigné en qualité de défenseur d’office de S.________ pour la présente procédure de recours. VI. L’indemnité allouée au défenseur d’office de S.________ est fixée à 291 fr. 60 (deux cent nonante et un francs et soixante centimes). VII. Les frais du présent arrêt, par 770 fr. (six cent septante francs), ainsi que l'indemnité due au conseil juridique gratuit de S.________, par 291 fr. 60 (deux cent nonante et un francs et soixante centimes), sont laissés à la charge de l'Etat. VIII. Le présent arrêt est exécutoire. Le juge présidant : Le greffier : Du Le présent arrêt, dont la rédaction a été approuvée à huis clos, est notifié, par l'envoi d'une copie complète, à : - M. Jean Lob, avocat (pour S.________), - Ministère public central, et communiqué à : ‑ M. le Président du Tribunal de police de l’arrondissement de la Broye et du Nord vaudois,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