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786 vom 27. Oktober 2015</w:t>
      </w:r>
    </w:p>
    <w:p>
      <w:r>
        <w:t>VD Tribunal cantonal, 2015-10-27, FR</w:t>
      </w:r>
    </w:p>
    <w:p>
      <w:r>
        <w:rPr>
          <w:b/>
        </w:rPr>
        <w:t xml:space="preserve">Quelle: </w:t>
      </w:r>
      <w:r>
        <w:t>https://mcp.opencaselaw.ch/entscheid/vd_findinfo_D_cision___2015___786</w:t>
      </w:r>
    </w:p>
    <w:p>
      <w:r>
        <w:t>FR: VD_FINDINFO Décision / 2015 / 786 du 27 octobre 2015</w:t>
      </w:r>
    </w:p>
    <w:p>
      <w:r>
        <w:t>IT: VD_FINDINFO Décision / 2015 / 786 del 27 ottobre 2015</w:t>
      </w:r>
    </w:p>
    <w:p>
      <w:pPr>
        <w:pStyle w:val="Heading2"/>
      </w:pPr>
      <w:r>
        <w:t>Regeste</w:t>
      </w:r>
    </w:p>
    <w:p>
      <w:r>
        <w:t>PEINE, CONGÉ{TEMPS LIBRE} | 86 al. 4 CP, 38 LEP, 393 CPP (CH)</w:t>
      </w:r>
    </w:p>
    <w:p>
      <w:pPr>
        <w:pStyle w:val="Heading2"/>
      </w:pPr>
      <w:r>
        <w:t>Erwägungen</w:t>
      </w:r>
    </w:p>
    <w:p>
      <w:r>
        <w:rPr>
          <w:b/>
        </w:rPr>
        <w:t>E. 1.1</w:t>
      </w:r>
    </w:p>
    <w:p>
      <w:r>
        <w:t>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du CPP (Code de procédure pénale suisse du 5 octobre 2007, RS 312.0) relatives au recours (art. 38 al. 2 LEP). Le recours doit être adressé par écrit, dans un délai de dix jours dès la notification de la décision attaquée (cf. art. 384 let. b CPP), à l’autorité de recours (art. 396 al. 1 CPP). Selon l'art. 90 CPP, les délais fixés en jours commencent à courir le jour qui suit leur notification ou l'événement qui les déclenche (al. 1). Si le dernier jour du délai est un samedi, un dimanche ou un jour férié selon le droit fédéral ou cantonal, le délai expire le premier jour ouvrable qui suit (al. 2). En vertu de l'art. 91 CPP, le délai est réputé observé si l'acte de procédure est accompli auprès de l'autorité compétente au plus tard le dernier jour du délai. Les écrits doivent être remis au plus tard le dernier jour du délai notamment à la Poste suisse (art. 91 al. 2 CPP).</w:t>
      </w:r>
    </w:p>
    <w:p>
      <w:r>
        <w:rPr>
          <w:b/>
        </w:rPr>
        <w:t>E. 1.2</w:t>
      </w:r>
    </w:p>
    <w:p>
      <w:r>
        <w:t>Daté du 2 octobre 2015, le prononcé attaqué a été envoyé le même jour au recourant. Le "Suivi des envois business" délivré par la Poste montre qu'il a été distribué à Orbe le 5 octobre 2015. Le recours de F.________ a été déposé le 19 octobre 2015, soit 14 jours plus tard. Il pourrait être tardif, et donc irrecevable. Cette question peut toutefois être laissée ouverte dès lors que le recours doit être de toute manière rejeté au fond.</w:t>
      </w:r>
    </w:p>
    <w:p>
      <w:r>
        <w:rPr>
          <w:b/>
        </w:rPr>
        <w:t>E. 2.1</w:t>
      </w:r>
    </w:p>
    <w:p>
      <w:r>
        <w:t>En vertu de l’art. 84 al. 6 CP (Code pénal suisse du 21 décembre 1937; RS 311.0),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 2.2 ; TF 6B_1027/2010 du 4 avril 2011 c. 4.3.1 ; TF 6B_349/2008 du 24 juin 2008 c. 3.2). Le juge chargé d’émettre le pronostic dispose d’un large pouvoir d’appréciation (ATF 133 IV 201 c. 2.3).</w:t>
      </w:r>
    </w:p>
    <w:p>
      <w:r>
        <w:rPr>
          <w:b/>
        </w:rPr>
        <w:t>E. 2.2</w:t>
      </w:r>
    </w:p>
    <w:p>
      <w:r>
        <w:t>Dans le canton de Vaud, les autorisations de sorties et la procédure sont réglementées aux art. 94 à 106 RSC (Règlement sur le statut des condamnés exécutant une peine privative de liberté et les régimes de détention applicables du 24 janvier 2007 ; RSV 340.01.1). Pour obtenir un congé ou une permission, il faut avoir accompli au moins le tiers de la peine et avoir séjourné au moins deux mois dans le même établissement et, notamment, démontrer que l’attitude en cours de détention rend le détenu digne de la confiance accrue qu’il sollicite et que l’autorisation de sortie sollicitée est compatible avec la protection de la sécurité publique (art. 96 al. 1 RSC). Aux termes de l'art. 100 RSC, lorsque le condamné fait l'objet d'une enquête pénale, l'autorité dont il dépend ne peut octroyer une autorisation de sortie qu'avec l'accord préalable de l'autorité judiciaire compétente.</w:t>
      </w:r>
    </w:p>
    <w:p>
      <w:r>
        <w:rPr>
          <w:b/>
        </w:rPr>
        <w:t>E. 2.3</w:t>
      </w:r>
    </w:p>
    <w:p>
      <w:r>
        <w:t>En l'espèce, l'art. 100 RSC pourrait bien exclure toute possibilité d'octroi de congé au recourant dès lors qu'il fait l'objet d'une nouvelle enquête pénale et que le ministère public en charge du dossier s'oppose à tout congé. Au demeurant, le condamné est un multirécidiviste. En dépit de plusieurs condamnations, dont une récente particulièrement lourde, il a repris son activité délictueuse en matière de chanvre, en partie en utilisant des installations qu'il s'était engagé à détruire lors de la précédente procédure et alors qu'il savait que la moitié de la peine prononcée le 8 avril 2013 avait été assortie d'un sursis de 5 ans. Par ailleurs, l'intéressé ne nie pas avoir laissé entendre à son père, en juillet 2014, qu'il avait un plan B pour relancer une nouvelle culture. Enfin, d'après les experts psychiatres, un risque de récidive de comportements délictueux ne peut être exclu. Au regard de ces éléments, le risque de récidive est patent. Le prononcé litigieux, qui retient ce qui précède, échappe donc à la critique.</w:t>
      </w:r>
    </w:p>
    <w:p>
      <w:r>
        <w:rPr>
          <w:b/>
        </w:rPr>
        <w:t>E. 3</w:t>
      </w:r>
    </w:p>
    <w:p>
      <w:r>
        <w:t>En définitive, le recours, manifestement mal fondé, doit être rejeté sans autres échanges d’écritures (art. 390 al. 2 CPP) et le prononcé du 2 octobre 2015 confirmé. Les frais de la procédure de recours, constitués en l’espèce de l’émolument d’arrêt, par 770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Le prononcé du 2 octobre 2015 est confirmé. III. Les frais du présent arrêt, par 770 fr. (sept cent septante francs), sont mis à charge de F.________. IV. Le présent arrêt est exécutoire. Le président :               La greffière : Du Le présent arrêt, dont la rédaction a été approuvée à huis clos, est notifié, par l'envoi d'une copie complète, à : - M. F.________ - Ministère public central, et communiqué à : - M. le Juge d'application des peines, - M. le Procureur de l'arrondissement de Lausanne, - Office d'exécution des peines [...] - Etablissement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