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76 vom 23. Januar 2015</w:t>
      </w:r>
    </w:p>
    <w:p>
      <w:r>
        <w:t>VD Tribunal cantonal, 2015-01-23, FR</w:t>
      </w:r>
    </w:p>
    <w:p>
      <w:r>
        <w:rPr>
          <w:b/>
        </w:rPr>
        <w:t xml:space="preserve">Quelle: </w:t>
      </w:r>
      <w:r>
        <w:t>https://mcp.opencaselaw.ch/entscheid/vd_findinfo_D_cision___2015___76</w:t>
      </w:r>
    </w:p>
    <w:p>
      <w:r>
        <w:t>FR: VD_FINDINFO Décision / 2015 / 76 du 23 janvier 2015</w:t>
      </w:r>
    </w:p>
    <w:p>
      <w:r>
        <w:t>IT: VD_FINDINFO Décision / 2015 / 76 del 23 gennaio 2015</w:t>
      </w:r>
    </w:p>
    <w:p>
      <w:pPr>
        <w:pStyle w:val="Heading2"/>
      </w:pPr>
      <w:r>
        <w:t>Regeste</w:t>
      </w:r>
    </w:p>
    <w:p>
      <w:r>
        <w:t>LIBÉRATION CONDITIONNELLE | 86 al. 1 CP, 86 CP, 26 al. 1 let. a LEP, 26 LEP</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par renvoi de l'art. 38 al. 2 LEP. Le recours doit être adressé par écrit, dans un délai de dix jours dès la notification de la décision attaquée (cf. art. 384 let. b CPP), à l’autorité de recours (art. 396 al. 1 CPP).</w:t>
      </w:r>
    </w:p>
    <w:p>
      <w:r>
        <w:rPr>
          <w:b/>
        </w:rPr>
        <w:t>E. 1.2</w:t>
      </w:r>
    </w:p>
    <w:p>
      <w:r>
        <w:t>Transmis à l’autorité compétente par le magistrat saisi, le recours a été interjeté en temps utile (art. 91 al. 4 et 396 CPP). Au vu de l'argumentation très sommaire de cet acte de recours, on peut se demander si celui-ci est conforme aux exigences de motivation prévues par l’art. 385 al. 1 CPP. Cette question peut toutefois rester indécise dès lors que le recours, supposé recevable, doit de toute façon être rejeté pour les motifs exposés ci-après.</w:t>
      </w:r>
    </w:p>
    <w:p>
      <w:r>
        <w:rPr>
          <w:b/>
        </w:rPr>
        <w:t>E. 2.1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Maire, La libération conditionnelle, in: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 1; ATF 133 IV 201 c. 2.3).</w:t>
      </w:r>
    </w:p>
    <w:p>
      <w:r>
        <w:rPr>
          <w:b/>
        </w:rPr>
        <w:t>E. 2.2</w:t>
      </w:r>
    </w:p>
    <w:p>
      <w:r>
        <w:t>En l'espèce, la condition objective des deux tiers de la peine prévue par l'art. 86 al. 1 CP est réalisée depuis le 20 janvier 2015. La condition du bon comportement du recourant en détention doit être considérée comme réalisée au vu des indications fournies par la Direction de la Prison du Bois-Mermet le 3 décembre 2014. Reste à examiner la troisième condition posée par l'art. 86 al. 1 CP, celle relative au pronostic. A cet égard, l'argumentation du Juge d'application des peines est convaincante et cette appréciation, à laquelle se réfère intégralement la cour de céans, ne prête pas le flan à la critique. En effet, le condamné s'oppose à un retour en Algérie et ne dispose d'aucun titre lui permettant de séjourner en Suisse ou en France. Il ne pourra ainsi pas se tenir à l'écart de la récidive en matière de législation sur le séjour des étrangers, qu'il reste en Suisse ou qu'il se rende en France. Le pronostic est donc clairement défavorable, ce que le recourant ne conteste pas, puisqu'il se contente d'invoquer que c'est la première fois qu'il se trouve en prison, et qu'il veut quitter la Suisse pour s'établir en France.</w:t>
      </w:r>
    </w:p>
    <w:p>
      <w:r>
        <w:rPr>
          <w:b/>
        </w:rPr>
        <w:t>E. 3</w:t>
      </w:r>
    </w:p>
    <w:p>
      <w:r>
        <w:t>Il résulte de ce qui précède que le recours, manifestement mal fondé, doit être rejeté dans la mesure où il est recevable (cf. c. 1.2 supra) et l’ordonnance du 15 janvier 2015 confirmée. Les frais de la procédure de recours, constitués en l’espèce de l'émolument d'arrêt (art. 422 al. 1 CPP), par 770 fr. (art. 20 al. 1 TFIP [tarif des frais de procédure et indemnités en matière pénale du 28 septembre 2010 ; RSV 312.03.1]), seront mis à la charge du recourant, qui succombe (art. 428 al. 1 CPP). Par ces motifs, la Chambre des recours pénale prononce : I. Le recours est rejeté dans la mesure où il est recevable. II. L’ordonnance du 15 janvier 2015 est confirmée. III. Les frais d’arrêt, par 770 fr. (sept cent septante francs), sont mis à la charge de T.________. IV. Le présent arrêt est exécutoire. Le président :               La greffière : Du Le présent arrêt, dont la rédaction a été approuvée à huis clos, est notifié, par l'envoi d'une copie complète, à : - M. T.________, - Ministère public central, et communiqué à : ‑ M. le Juge d’application des peines, - Mme la Procureure d'arrondissement itinérante, - Office d’exécution des peines (réf : OEP/PPL/139764/VRI/PEJ), - Direction de la Prison du Bois-Mermet, - Service de la population, secteur départs (14 octobre 1985),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