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756 vom 19. Oktober 2015</w:t>
      </w:r>
    </w:p>
    <w:p>
      <w:r>
        <w:t>VD Tribunal cantonal, 2015-10-19, FR</w:t>
      </w:r>
    </w:p>
    <w:p>
      <w:r>
        <w:rPr>
          <w:b/>
        </w:rPr>
        <w:t xml:space="preserve">Quelle: </w:t>
      </w:r>
      <w:r>
        <w:t>https://mcp.opencaselaw.ch/entscheid/vd_findinfo_D_cision___2015___756</w:t>
      </w:r>
    </w:p>
    <w:p>
      <w:r>
        <w:t>FR: VD_FINDINFO Décision / 2015 / 756 du 19 octobre 2015</w:t>
      </w:r>
    </w:p>
    <w:p>
      <w:r>
        <w:t>IT: VD_FINDINFO Décision / 2015 / 756 del 19 ottobre 2015</w:t>
      </w:r>
    </w:p>
    <w:p>
      <w:pPr>
        <w:pStyle w:val="Heading2"/>
      </w:pPr>
      <w:r>
        <w:t>Regeste</w:t>
      </w:r>
    </w:p>
    <w:p>
      <w:r>
        <w:t>DEMANDE ADRESSÉE À L'AUTORITÉ, RÉCUSATION, REJET DE LA DEMANDE | 56 CPP (CH), 59 CPP (CH)</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l'occurrence, la Chambre des recours pénale du Tribunal cantonal est compétente pour statuer sur la demande de récusation présentée par I.________ à l’encontre du Procureur [...] (art. 13 LVCPP [loi cantonale vaudoise d’introduction du code de procédure pénale suisse du 19 mai 2009 ; RSV 312.01]).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w:t>
      </w:r>
    </w:p>
    <w:p>
      <w:r>
        <w:rPr>
          <w:b/>
        </w:rPr>
        <w:t>E. 2.2</w:t>
      </w:r>
    </w:p>
    <w:p>
      <w:r>
        <w:t>L’art. 16 al. 2 CPP dispose qu’il incombe au Ministère public de conduire la procédure préliminaire, de poursuivre les infractions dans le cadre de l’instruction et, le cas échéant, de dresser l’acte d’accusation et de soutenir l’accusation. 3. 3.1 Le requérant fait grief au Procureur de l’avoir traité de « menteur patenté », ce qui dénoterait un certain parti et justifierait sa récusation. S’agissant du terme de menteur, le requérant expose que dans une décision civile, trois magistrats professionnels du siège, dans le canton de Vaud, ont relevé que le « terme de menteur utilisé était inadéquat, qu’il peut donner à une partie le sentiment que le magistrat a une idée préconçue à son égard, notamment quant à sa crédibilité, que dès lors le terme de menteur est de nature à rendre douteuse l’impartialité du magistrat au sens de l’art. 47 f CPC ». 3.2 En l’occurrence, il est établi que I.________ a déjà menti au cours de la procédure. Ce comportement a été mis en évidence lors de l’audition du 24 septembre 2015 lorsque l’intéressé a formellement confirmé que la P. 17/4 datait de 2003 et était véridique (PV aud. 12 R. 20 et 21), et ce alors qu’il avait admis lors de sa précédente audition (PV aud. 11 l. 144 à 151) qu’il l’avait confectionnée de toute pièce en 2009. I.________ a également admis, dans le cadre d’une précédente procédure, avoir fait usage de faux documents (P. 44). Il n’apparaît ainsi pas choquant que le Procureur ait mis en doute les paroles de I.________. Le Procureur qui instruit la procédure préliminaire n’a certes pas la position de partie, mais il n’a pas non plus celle de juge au fond. Vu ses attributions (cf. art. 16 al. 2 CPP ; supra c. 2.2), il doit pouvoir s’exprimer sur le prévenu, qui a le droit de mentir, lorsqu’il dispose, comme en l’espèce, d’éléments concrets démontrant que le prévenu a menti sur plusieurs points. Il est cependant vrai que l’expression « menteur patenté » n’est pas très adéquate, voire à la limite de ce qui est admissible. Toutefois, compte tenu des circonstances du cas d’espèce, notamment du contexte du dossier et des nombreuses contradictions ressortant des déclarations du prévenu, on ne saurait retenir une apparence de prévention, mais tout au plus une façon maladroite du Procureur de s’exprimer face à un prévenu qui sert des explications clairement contraires à la vérité. Enfin, on relèvera que l’expression « menteur patenté » est une expression courante, une formule toute faite, qui ne va pas au-delà de « menteur ». Les conditions de l’art. 56 CPP ne sont dès lors pas remplies.</w:t>
      </w:r>
    </w:p>
    <w:p>
      <w:r>
        <w:rPr>
          <w:b/>
        </w:rPr>
        <w:t>E. 4</w:t>
      </w:r>
    </w:p>
    <w:p>
      <w:r>
        <w:t>Il résulte de ce qui précède que la demande de récusation présentée le 24 septembre 2015 par I.________ doit être rejetée. Les frais de procédure, constitués en l’espèce de l’émolument de décision, par 770 fr. (art. 20 al. 1 TFIP [Tarif des frais de procédure et indemnités en matière pénale du 28 septembre 2010; RSV 312.03.1]), et de l’indemnité allouée au défenseur d’office du requérant (art. 422 al. 1 et 2 let. a CPP), fixée à 720 fr., plus la TVA par 57 fr. 60, soit à 777 fr. 60 au total, seront mis à la charge de ce dernier (art. 59 al. 4 CPP). Le remboursement à l’Etat de l’indemnité allouée au défenseur d’office du requérant pour la présente procédure de récusation ne sera toutefois exigible que pour autant que la situation économique de ce dernier se soit améliorée (art. 135 al. 4 CPP). Par ces motifs, la Chambre des recours pénale prononce : I. La demande de récusation est rejetée. II. L’indemnité allouée au défenseur d’office de I.________ est fixée à 777 fr. 60 (sept cent septante-sept francs et soixante centimes). III. Les frais de la présente décision, par 770 fr. (sept cent septante francs), ainsi que l’indemnité allouée au défenseur d’office de I.________ par 777 fr. 60 (sept cent septante-sept francs et soixante centimes), sont mis à la charge de ce dernier. IV. Le remboursement à l’Etat de l’indemnité allouée au chiffre II ci-dessus ne sera exigible que pour autant que la situation économique de I.________ se soit améliorée. V. La présente décision est exécutoire. Le président :               La greffière : Du Le présent arrêt, dont la rédaction a été approuvée à huis clos, est notifié, par l'envoi d'une copie complète, à : - M. Stephen Gintzburger, avocat (pour 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