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755 vom 9. Oktober 2015</w:t>
      </w:r>
    </w:p>
    <w:p>
      <w:r>
        <w:t>VD Tribunal cantonal, 2015-10-09, FR</w:t>
      </w:r>
    </w:p>
    <w:p>
      <w:r>
        <w:rPr>
          <w:b/>
        </w:rPr>
        <w:t xml:space="preserve">Quelle: </w:t>
      </w:r>
      <w:r>
        <w:t>https://mcp.opencaselaw.ch/entscheid/vd_findinfo_D_cision___2015___755</w:t>
      </w:r>
    </w:p>
    <w:p>
      <w:r>
        <w:t>FR: VD_FINDINFO Décision / 2015 / 755 du 9 octobre 2015</w:t>
      </w:r>
    </w:p>
    <w:p>
      <w:r>
        <w:t>IT: VD_FINDINFO Décision / 2015 / 755 del 9 ottobre 2015</w:t>
      </w:r>
    </w:p>
    <w:p>
      <w:pPr>
        <w:pStyle w:val="Heading2"/>
      </w:pPr>
      <w:r>
        <w:t>Regeste</w:t>
      </w:r>
    </w:p>
    <w:p>
      <w:r>
        <w:t>LÉSION CORPORELLE PAR NÉGLIGENCE, NON-LIEU, CLASSEMENT DE LA PROCÉDURE, AVOCAT D'OFFICE, HONORAIRES, SOINS MÉDICAUX, THÉRAPIE, FAUTE PROFESSIONNELLE | 125 al. 1 CP, 135 al. 3 let. a CPP (CH), 319 al. 1 CPP (CH)</w:t>
      </w:r>
    </w:p>
    <w:p>
      <w:pPr>
        <w:pStyle w:val="Heading2"/>
      </w:pPr>
      <w:r>
        <w:t>Erwägungen</w:t>
      </w:r>
    </w:p>
    <w:p>
      <w:r>
        <w:rPr>
          <w:b/>
        </w:rPr>
        <w:t>E. 1</w:t>
      </w:r>
    </w:p>
    <w:p>
      <w:r>
        <w:t>Interjetés le 20 juillet 2015, les recours l’ont été dans le délai légal   (art. 322 al. 2 et 396 al. 1 CPP [Code de procédure pénale suisse du 5 octobre 2007; RS 312.0]), contre une décision du Ministère public (art. 393 al. 1 let. a CPP), par la partie plaignante, qui a qualité pour recourir contre le classement de la procédure (art. 382 al. 1 CPP), respectivement par le conseil juridique gratuit de cette partie  (cf. art. 20 CPP), ce dernier contestant la décision du ministère public fixant son indemnité (art. 135 al. 3 let. a CPP; ATF 140 IV 213 consid. 1.7; ATF 139 IV 199 consid. 5.2; CREP 29 mai 2015/372 consid. 1.1). Interjetés dans les formes prescrites (art. 385 al. 1 CPP), les recours sont ainsi recevables. Il convient de les traiter par un seul arrêt, lequel sera rendu par la Chambre des recours pénale dans sa composition ordinaire nonobstant le fait que la valeur litigieuse du recours de l’avocat dirigé contre la fixation de son indemnité n’excède pas 5'000 fr. (9'407 fr. 45 – 4'524 fr. 65 = 4'882 fr. 80), ce qui l’aurait placé dans la compétence du Juge unique de la Chambre des recours pénale (cf. art. 395 let. b CPP et art. 13 al. 2 LVCPP [loi d’introduction du Code de procédure pénale suisse; RSV 312.01]) si ce recours avait été interjeté seul.</w:t>
      </w:r>
    </w:p>
    <w:p>
      <w:r>
        <w:rPr>
          <w:b/>
        </w:rPr>
        <w:t>E. 2</w:t>
      </w:r>
    </w:p>
    <w:p>
      <w:r>
        <w:t>Recours de S.________</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Art. 196-457 StPO – Art. 1-54 JStPO,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2.2</w:t>
      </w:r>
    </w:p>
    <w:p>
      <w:r>
        <w:t>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 qui ne figure pas expressément dans la loi mais se déduit indirectement des art. 324 al. 1 et 319 al. 1 CPP (ATF 137 IV 219 consid. 7; TF 1B_338/2011 du 24 novembre 2011 consid.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ATF 137 IV 285 consid. 2.5).</w:t>
      </w:r>
    </w:p>
    <w:p>
      <w:r>
        <w:rPr>
          <w:b/>
        </w:rPr>
        <w:t>E. 2.3</w:t>
      </w:r>
    </w:p>
    <w:p>
      <w:r>
        <w:t>Aux termes de l’art. 125 CP (Code pénal;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des lésions corporelles subies par la victime; un lien de causalité naturelle et adéquate entre la négligence et les lésions (Corboz, Les infractions en droit suisse, vol. I, 3 e éd., Berne 2010, nn. 2 à 7 ad art. 125 CP; Dupuis/Geller/Monnier/Moreillon/Piguet/Bettex/Stoll [éd.], Petit commentaire CP, Bâle 2012, n. 2 ad art. 125 CP).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ATF 129 IV 119 consid. 2.1;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 Ces principes sont applicables en particulier aux actes médicaux (cf. not. CREP 21 mai 2015/355, spéc. consid. 8.2).</w:t>
      </w:r>
    </w:p>
    <w:p>
      <w:r>
        <w:rPr>
          <w:b/>
        </w:rPr>
        <w:t>E. 2.4</w:t>
      </w:r>
    </w:p>
    <w:p>
      <w:r>
        <w:t>Le recourant soutient d’abord que l’atteinte à son intégrité physique doit, contrairement à l’avis du Procureur, être qualifiée de lésions corporelles graves au sens légal. Ces lésions sont décrites par l’expert dans son rapport (P. 34, ch. II,   n os 12 et 13). Elles ne sont pas contestées en tant que telles. Il est tout autant établi à dires d’expert que la vie du plaignant n’a pas été mise en danger (P.34, ch. II, n os 8 à 11). Pour le surplus, dès lors que les lésions décrites ne sont pas contestées, il n’est pas nécessaire de trancher cette question de droit, dès lors qu’une plainte a de toute manière été déposée en temps utile, soit dans le délai de l’art. 30 CP. Le médecin mis en cause est prévenu de lésions corporelles graves, subsidiairement simples, par négligence. En cas de renvoi du prévenu devant l’autorité de jugement, il appartiendra au juge du fond de statuer sur cette question, si les motifs de classement retenus par le Procureur ne devaient pas être pertinents. La question peut donc rester ouverte.</w:t>
      </w:r>
    </w:p>
    <w:p>
      <w:r>
        <w:rPr>
          <w:b/>
        </w:rPr>
        <w:t>E. 2.5</w:t>
      </w:r>
    </w:p>
    <w:p>
      <w:r>
        <w:t>Le recourant fait ensuite valoir, en bref, que l’intimé aurait violé les règles de l’art médical en renonçant sciemment à l’hospitaliser dans la nuit du 30 novembre au 1 er décembre 2011. Il cite des extraits choisis des différents rapports de l’expert et critique l’appréciation du Procureur qui conclut à l’absence de violation fautive des règles de l’art pouvant constituer une négligence. Comme durant l’instruction, sans apporter d’élément nouveau, le recourant reproche d’abord à l’intimé d’avoir faussement conclu à un AIT plutôt qu’à un AVC en constitution. Il lui reproche dans un second temps d’avoir appliqué sans discernement l’échelle ABCD2 lors de l’examen clinique et de ne pas avoir tenu compte de ses antécédents médicaux ni des médicaments anti-agrégants qu’il prenait, et d’avoir ainsi faussement estimé que le risque qu’un AVC se déclare rapidement ensuite de l’AIT était faible, le laissant repartir à la maison plutôt que de l’hospitaliser ou de procéder à des examens complémentaires, singulièrement à un IRM. Il ressort des rapports d’expertise, complétés par l’audition de l’expert, que le prévenu pouvait à juste raison, malgré les antécédents médicaux et l’état du patient lors de la consultation, considérer qu’il était en présence d’un AIT et non d’un AVC en constitution, au vu du résultat des examens effectués selon le protocole du CHUV, que le médecin de garde pouvait légitimement utiliser. Renvoi soit, à cet égard, aux réponses de l’expert déjà citées en fait (cf. ci-dessus, lettres A.c et A.d). Dès lors, les mesures prises à l’issue de la consultation, à savoir adresser le patient à son médecin traitant pour un examen le lendemain avec retour à domicile, étaient suffisantes. Il n’y a ainsi eu aucune violation des règles de l’art. A cet égard, le Procureur a pris en compte les réponses complètes de l’expert de manière détaillée et convaincante, en se référant chaque fois aux éléments topiques du dossier. Il suffit donc de renvoyer dans toute la mesure utile à l’ordonnance, motivée à satisfaction de droit.</w:t>
      </w:r>
    </w:p>
    <w:p>
      <w:r>
        <w:rPr>
          <w:b/>
        </w:rPr>
        <w:t>E. 2.6</w:t>
      </w:r>
    </w:p>
    <w:p>
      <w:r>
        <w:t>Le recourant reproche également au Procureur d’avoir nié l’existence d’un lien de causalité entre le fait de l’avoir renvoyé à domicile et les lésions survenues quelques heures plus tard.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consid. 2a et l’arrêt cité). Dans le cas particulier, le Procureur nie toute causalité naturelle en rappelant qu’en matière d’omission, la jurisprudence exige un degré de vraisemblance confinant à la certitude pour retenir un lien de causalité naturelle et adéquate (TF 6B_910/2013 du 20 janvier 2014 consid. 4.1). Or, en l’espèce, seul un taux de 50 % peut être retenu à dire d’expert, ce qui est insuffisant pour fonder une quelconque causalité. En réalité, le recourant plaide la théorie du risque accru, selon laquelle il suffit, pour qu’un lien de causalité soit retenu, que les actes ou les omissions du médecin accroissent le risque d’une péjoration de l’état de santé du patient. Cette théorie n’a cependant pas été retenue par la jurisprudence fédérale (cf. not. TF 6B_910/2013 du 20 janvier 2014 précité consid. 4.1; Corboz, op. cit., n. 45 ad art. 117 CP). Cela étant, dès lors qu’il appert qu’aucune violation des règles de l’art ne peut être retenue (cf. consid. 2.5 supra), il n’est pas nécessaire de trancher la question de la causalité.</w:t>
      </w:r>
    </w:p>
    <w:p>
      <w:r>
        <w:rPr>
          <w:b/>
        </w:rPr>
        <w:t>E. 2.7</w:t>
      </w:r>
    </w:p>
    <w:p>
      <w:r>
        <w:t>Il résulte de ce qui précède que les perspectives d’une condamnation paraissent manifestement inférieures à celles d’une libération en cas de renvoi en jugement de l’intimé. Le classement de la procédure pénale dirigée contre B.________ échappe ainsi à la critique et le recours de S.________ doit être rejeté.</w:t>
      </w:r>
    </w:p>
    <w:p>
      <w:r>
        <w:rPr>
          <w:b/>
        </w:rPr>
        <w:t>E. 3</w:t>
      </w:r>
    </w:p>
    <w:p>
      <w:r>
        <w:t>Recours de V.________</w:t>
      </w:r>
    </w:p>
    <w:p>
      <w:r>
        <w:rPr>
          <w:b/>
        </w:rPr>
        <w:t>E. 3.1</w:t>
      </w:r>
    </w:p>
    <w:p>
      <w:r>
        <w:t>Le conseil juridique gratuit est indemnisé conformément au tarif des avocats de la Confédération ou du canton du for du procès (art. 135 al. 1 CPP, applicable par renvoi de l’art. 138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conseil juridique gratuit (ou du défenseur d’office) peut se prononcer sur le caractère excessif du temps que celui-ci allègue avoir consacré à sa mission et ne rétribuer que l’activité qui s’inscrit raisonnablement dans le cadre de l’accomplissement du mandat,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Les débours comprennent notamment les photocopies, les frais de poste et ceux de télécommunication (Wehrenberg/Bernhard, in : Niggli/Heer/ Wiprächtiger [éd.], op. cit., n. 17 ad art. 429 CPP; Mizel/Réformaz, in : Kuhn/Jeanneret [éd.], Commentaire romand, Code de procédure pénale suisse, Bâle 2011, n. 36 ad art. 429 CPP; CREP 24 janvier 2013/102 consid. 3a; CAPE 14 mars 2012/88 consid. 2.2). Selon la jurisprudence de la Cour de céans, les photocopies sont indemnisées à raison de 20 ct. par copie (CREP 7 juin 2013/353 consid. 2c). Quant aux frais de poste, il a été retenu un montant de 1 fr. par lettre simple et de 5 fr. pour les envois recommandés, les enveloppes étant pour leur part comprises dans les frais généraux (Juge unique CREP 26 décembre 2012/844 consid. 3c).</w:t>
      </w:r>
    </w:p>
    <w:p>
      <w:r>
        <w:rPr>
          <w:b/>
        </w:rPr>
        <w:t>E. 3.2</w:t>
      </w:r>
    </w:p>
    <w:p>
      <w:r>
        <w:t>En l'espèce, consulté le 16 janvier 2012, l’avocat V.________ a été désigné en qualité de conseil juridique gratuit de S.________ le 17 août 2012 (ordonnance mentionnée sous P. 15). Le 3 décembre 2012, ledit conseil a produit une liste de frais intermédiaire portant sur la période du 16 janvier 2012 au 28 novembre 2012 qui faisait état d’une durée d’activité de 19 heures 42 et de 115 fr. de débours pour la période du 16 janvier 2012 au 28 novembre 2012 (P. 26 et fourre frais). Sous réserve de tarification définitive, le Procureur lui a versé une avance de 2’700 fr. correspondant à 15 heures de travail à 180 fr. sans TVA (P. 28 et fourre frais). Le 25 novembre 2014, l’avocat a produit une nouvelle note de frais intermédiaire pour la période du 28 novembre 2012 au 25 novembre 2014, annonçant 26,3 heures d’activité à 180 fr. (5'112 fr. 70 avec TVA) et 164 fr. 15 de débours (avec TVA). En fait, l’addition de la durée d’activité annoncée pour chaque rubrique pendant cette période aboutit à une durée totale de 44 heures. La différence semble résulter arithmétiquement d’une déduction de 19,7 heures sur la première ligne du décompte qui pourrait correspondre aux 19 heures 42 annoncées dans le premier décompte (les débours de 115 fr. étant les mêmes). Le Procureur a alors versé au conseil juridique gratuit du plaignant une nouvelle avance, de 4’700 fr.      (P. 59 et fourre frais). L’avocat a produit un troisième décompte, daté du 22 juin 2015 (fourre frais), portant sur la période du 28 novembre 2012 au 19 juin 2015 et faisant état de 36 heures de travail à 180 fr., soit 6'480 fr., plus la TVA par 518 fr. 40, à savoir  6'998 fr. 40, d’une part, et de 336 fr. de débours plus la TVA par 26 fr. 90, à savoir 362 fr. 90, d’autre part. Ce décompte comporte toujours la ligne du 28 novembre 2012 déduisant 19,7 heures. C’est sur la base de ce décompte qu’a raisonné le Procureur, ses déductions figurant en effet au crayon sur le document. A l’appui de son recours, l’avocat a produit un nouveau décompte de frais (P. 68/3) portant sur la période du 16 janvier 2012 au 9 juin 2015, annonçant 46,8 heures d’activité à 180 fr. (9’097 fr. 90 avec TVA) et 309 fr. 55 de débours (avec TVA), soit le total de 9'407 fr. 45 retenu dans les conclusions du recours. Ce décompte tient compte de plusieurs réductions opérées par le Procureur, que le recourant admet dès lors, comme on le verra plus en détail ci-dessous.</w:t>
      </w:r>
    </w:p>
    <w:p>
      <w:r>
        <w:rPr>
          <w:b/>
        </w:rPr>
        <w:t>E. 3.3</w:t>
      </w:r>
    </w:p>
    <w:p>
      <w:r>
        <w:t>Il doit d’abord être relevé que le recourant n’a droit à aucune indemnisation ni défraiement avant sa désignation comme conseil juridique gratuit; la période du 16 janvier 2012 au 16 août 2012 ne doit dès lors pas être indemnisée. Ensuite, c’est à tort que le recourant compte comme une avance à déduire de son décompte chiffré l’indemnité reçue pour la précédente procédure de recours devant la Cour de céans, clôturée par arrêt du 18 mars 2014 (CREP 205/2014). En effet, ce montant de 583 fr. 20 (TVA comprise) rétribuait bien plutôt l’entier des opérations consacrées à ce premier recours déposé dans la présente procédure pénale, opérations qui ne doivent pas conséquent plus être facturées. Cela étant, c’est à tort que le Procureur a extourné du décompte les opérations en relation avec l’office des poursuites, le Service juridique et législatif et le CHUV. Celles-ci étaient en effet justifiées pour savoir s’il fallait aller de l’avant ou non dans la procédure pénale. En revanche, comme déjà relevé, les démarches antérieures à la désignation comme conseil juridique gratuit du recourant ne sauraient évidemment être rémunérées au titre de l’activité déployée en cette qualité. Toutefois, on peine à comprendre que le Procureur ait calculé l’indemnité à partir du troisième décompte seulement (de 36 heures), dès lors que ce relevé ne couvre pas toute la période à indemniser. L’indemnité doit être calculée sur la base du décompte produit en annexe au recours qui, seul, couvre toute la période à indemniser, en retenant sans autre les déductions faites par le Procureur dans la mesure où elles sont admises par le recourant et tout en tenant compte des autres réductions découlant des remarques ci-dessus. La période antérieure au 17 août 2012 devant, comme déjà relevé, être retranchée des opérations à indemniser, il est plus simple de déduire du total ces opérations initiales (soit antérieures au 22 août 2012, date de la première opération postérieure à la désignation du recourant comme conseil juridique gratuit) plutôt que d’additionner les postes ultérieurs. A cet égard, le nouveau décompte produit en annexe du recours extourne d’ores et déjà les opérations afférentes à la précédente procédure de recours, clôturée par arrêt du 18 mars 2014 de la Cour de céans, ce qui évite toute redondance; en effet, comme déjà relevé, l’indemnité de 583 fr. 20 allouée par cet arrêt a déjà été versée à l’avocat. Quant aux honoraires, doivent ainsi être retranchées les opérations suivantes, sans autre libellées en francs : 180, 54, 18, 36, 18, 18, 450, 18, 18, 144, 36, 36, 90, 18, 18, 36, 18, 36, 54, 36, 36, 36, 36, 72, 36, 36, 36, 18, 36, 18, 36, 36 et 18, soit 1'782 francs. Pour ce qui est des débours, doivent être retranchés les postes suivantes, libellés cette fois en centimes : 100, 120, 100, 100, 600, 200, 100, 100, 90, 100, 100, 30, 100, 100, 90, 100, 30, 100, 100, 100, 150, 100, 30, 100, 100 et 30, soit 29 fr. 70. Les postes redondants mentionnés par l’ordonnance, postérieurs au 17 août 2012 (à savoir ceux des 20 février et 28 novembre 2014 et 23 janvier 2015) doivent également être retranchés dans la mesure où la nouvelle liste d’opérations n’en fait pas d’ores et déjà abstraction. Tel est le cas de l’opération du 23 janvier 2015, comptée pour deux fois 18 fr., qui doit être ramenée à 18 francs. Pour ce qui est des autres débours, le recourant renonce explicitement à contester les considérations du Procureur.</w:t>
      </w:r>
    </w:p>
    <w:p>
      <w:r>
        <w:rPr>
          <w:b/>
        </w:rPr>
        <w:t>E. 3.4</w:t>
      </w:r>
    </w:p>
    <w:p>
      <w:r>
        <w:t>C’est dès lors une somme totale d’honoraires et de débours de 1'782 fr. + 29 fr. 70 + 18 fr., soit 1'976 fr. 05, TVA comprise, qui doit être retranchée de celle de 9'407 fr. 45, TVA comprise, énoncée par le relevé. L’indemnité due s’élève ainsi à 7'431 fr. 40, montant qui doit être diminué du montant de 6'700 fr. déjà versé à titre d’avance et également incontesté. Il subsiste donc un solde de 731 fr. 40 en faveur de l’avocat V.________, dont le recours doit dès lors être partiellement admis.</w:t>
      </w:r>
    </w:p>
    <w:p>
      <w:r>
        <w:rPr>
          <w:b/>
        </w:rPr>
        <w:t>E. 4</w:t>
      </w:r>
    </w:p>
    <w:p>
      <w:r>
        <w:t>En définitive, le recours de S.________, manifestement mal fondé, doit être rejeté sans autre échange d’écritures (art. 390 al. 2 CPP) et l’ordonnance du 8 juillet 2015 confirmée en tant qu’elle porte sur le classement de la procédure pénale (cf. consid. 3 supra). Quant au recours de l’avocat V.________, il doit être partiellement admis, l’ordonnance étant réformée en ce sens que l’indemnité allouée à l’avocat en sa qualité de conseil juridique gratuit du plaignant est fixée à 7'431 fr. 40, sous déduction de 6'700 fr., débours et TVA inclus. L’ordonnance sera confirmée pour le surplus. Les frais de la procédure de recours, constitués d’abord de l'émolument d'arrêt (art. 422 al. 1 CPP), par 1’870 fr. (art. 20 al. 1 TFIP [Tarif des frais judiciaires pénaux du 28 septembre 2010; RSV 312.03.1]), seront mis pour les trois quarts à la charge du recourant S.________, qui succombe sur ses conclusions (art. 428 al. 1 CPP); ils seront laissés à la charge de l’Etat pour le surplus, le recourant V.________ obtenant dans une mesure significative gain de cause sur les siennes (art. 423 al. 1 CPP). Outre l’émolument d’arrêt, les frais de la procédure de recours incluent les honoraires de l’avocat en relation avec le recours déposé contre le classement, au titre des frais imputables à l'assistance judiciaire gratuite pour la procédure de recours (art. 422 al. 1 et al. 2 let. a CPP). En outre, le conseil juridique gratuit (tout comme le défenseur d'office) qui recourt en son nom et obtient gain de cause a droit à des honoraires (Ruckstuhl, in : Niggli/Heer/Wiprächtiger [éd.], op. cit., Art. 1-195 StPO, nn. 16 et 18 ad art. 135 CPP; Juge unique CREP 21 octobre 2014/759 consid. 4; Juge unique CREP 25 septembre 2014/707 consid. 4; Juge unique CREP 2 juin 2014/379; Juge unique CREP 9 novembre 2011/477). Ceux-ci sont également fixés sur la base d’un tarif horaire de 180 fr. pour les avocats brevetés s’agissant, comme en l’espèce, d’une indemnité pour une activité déployée dans le cadre d’un mandat d’office. Dans le cas particulier, il convient de considérer que les opérations globales de l’avocat afférentes aux deux recours justifient une indemnité totale de 900 fr., débours compris, TVA en plus, soit 972 fr., qui doit être répartie de la même manière que l'émolument d’arrêt.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afférents au recours de S.________ ne peuvent être mis à la charge du recourant qui succombe (art. 428 al. 1 CPP), mais doivent être provisoirement laissés à la charge de l’Etat (Mazzuchelli/Postizzi, in : Niggli/Heer/Wiprächtiger [éd.], op. cit., Art. 1-195 StPO, n. 4 ad art. 138 CPP; Harari/Corminboeuf, in : Kuhn/Jeanneret [éd.], op. cit., n. 51 ad art. 136 CPP; CREP 9 juillet 2013/652 consid. 3). Le recourant S.________ est toutefois tenu de rembourser les trois quarts des frais de la procédure de recours à l’Etat dès que sa situation financière le permettra (art. 135 al. 4 CPP, applicable par renvoi de l’art. 138 al. 1 CPP; Mazzuchelli/Postizzi, op. cit., ibid.; Harari/Corminboeuf, op. cit., n. 11 ad art. 138 CPP; CREP 10 juin 2015/390 consid. 7; CREP 9 juillet 2013/652 précité consid. 3). Par ces motifs, la Chambre des recours pénale prononce : I. Le recours de S.________ est rejeté. II. Le recours de V.________ est partiellement admis. III. L’ordonnance du 8 juillet 2015 est réformée en ce sens que l’indemnité allouée à l’avocat V.________ en sa qualité de conseil juridique gratuit du plaignant S.________ est fixée à 7'431 fr. 40 (sept mille quatre cent trente et un francs et quarante centimes), sous déduction de 6'700 fr. (six mille sept cents francs), débours et TVA inclus. IV. L’ordonnance est confirmée pour le surplus. V. L’indemnité allouée à Me V.________ pour la procédure de recours est fixée à 972 fr. (neuf cent septante-deux francs). VI. Les frais d’arrêt, par 1’760 fr. (mille sept cent soixante francs), ainsi que l’indemnité allouée au chiffre V ci-dessus, sont mis à la charge du recourant S.________ pour les trois quarts, soit à raison de   2'049 fr. (deux mille quarante-neuf francs), et laissés à la charge de l’Etat pour le surplus. VII. Le recourant S.________ est tenu de rembourser à l’Etat les trois quarts de l’indemnité allouée au chiffre V ci-dessus ainsi que les trois quarts des frais d’arrêt fixés au chiffre VI ci-dessus dès que sa situation financière le permettra. VIII. Le présent arrêt est exécutoire. Le président :               Le greffier : Du Le présent arrêt, dont la rédaction a été approuvée à huis clos, est notifié, par l'envoi d'une copie complète, à : - M. V.________, avocat (pour S.________ et en son nom propre), - M. Didier Elsig, avocat (pour B.________),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