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717 vom 29. September 2015</w:t>
      </w:r>
    </w:p>
    <w:p>
      <w:r>
        <w:t>VD Tribunal cantonal, 2015-09-29, FR</w:t>
      </w:r>
    </w:p>
    <w:p>
      <w:r>
        <w:rPr>
          <w:b/>
        </w:rPr>
        <w:t xml:space="preserve">Quelle: </w:t>
      </w:r>
      <w:r>
        <w:t>https://mcp.opencaselaw.ch/entscheid/vd_findinfo_D_cision___2015___717</w:t>
      </w:r>
    </w:p>
    <w:p>
      <w:r>
        <w:t>FR: VD_FINDINFO Décision / 2015 / 717 du 29 septembre 2015</w:t>
      </w:r>
    </w:p>
    <w:p>
      <w:r>
        <w:t>IT: VD_FINDINFO Décision / 2015 / 717 del 29 settembre 2015</w:t>
      </w:r>
    </w:p>
    <w:p>
      <w:pPr>
        <w:pStyle w:val="Heading2"/>
      </w:pPr>
      <w:r>
        <w:t>Regeste</w:t>
      </w:r>
    </w:p>
    <w:p>
      <w:r>
        <w:t>DÉTENTION{INCARCÉRATION}, RISQUE DE FUITE, RISQUE DE RÉCIDIVE, PROPORTIONNALITÉ | 221 CPP (CH), 222 CPP (CH), 393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personnellement par le détenu en temps utile devant l’autorité compétente, et qui, tel que confirmé par son défenseur d’office dans le délai imparti à cet effet, satisfait aux conditions de forme posées par l’art. 385 al. 1 CPP.</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Ia 143 c. 3c ; TF 1B_423/2010 du 17 janvier 2011 c. 4.1 ; Piquerez, Traité de procédure pénale suisse, 2e éd., Zurich 2006, n. 845 ; Schmocker, in Kuhn/Jeanneret (éd.), Commentaire romand, Code de procédure pénale, Bâle 2011, n. 8 ad art. 221 CPP, p. 1025 : Forster, in : Niggli/Heer/Wiprächtiger [éd.], Basler Kommentar, Schweizerische Strafprozessordnung, 2 e éd., Bâle 2014, n. 3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 bien plutôt, elles doivent uniquement examiner s'il existe des indices sérieux de culpabilité justifiant une telle mesure (ATF 137 IV 122 c. 3.2 ; ATF 124 I 208 c. 3 ; ATF 116 Ia 413 c. 3c ; TF 1B_423/2010 du 17 janvier 2011 c. 4.1 ; TF 1B_410/2010 du 23 décembre 2010 c. 4.1 ; Forster, op. cit., n. 3 ad art. 221 CPP).</w:t>
      </w:r>
    </w:p>
    <w:p>
      <w:r>
        <w:rPr>
          <w:b/>
        </w:rPr>
        <w:t>E. 2.2</w:t>
      </w:r>
    </w:p>
    <w:p>
      <w:r>
        <w:t>L’existence de présomptions de culpabilité suffisantes n’est à juste titre pas remise en cause par le recourant. Celui-ci a admis avoir participé à deux cambriolages. Il a par ailleurs été interpellé devant l’appartement perquisitionné, où de nombreux objets de provenance douteuse ont été retrouvés. Il était en outre porteur d’un sac contenant des objets dérobés et du matériel de cambriolage.</w:t>
      </w:r>
    </w:p>
    <w:p>
      <w:r>
        <w:rPr>
          <w:b/>
        </w:rPr>
        <w:t>E. 3.1</w:t>
      </w:r>
    </w:p>
    <w:p>
      <w:r>
        <w:t>Le Tribunal des mesures de contrainte a ordonné la prolongation de la détention provisoire de J.________ au motif que le risque de fuite demeure concret.</w:t>
      </w:r>
    </w:p>
    <w:p>
      <w:r>
        <w:rPr>
          <w:b/>
        </w:rPr>
        <w:t>E. 3.2</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la gravité de l’infraction ne peut pas, à elle seule, justifier la prolongation de la détention même si elle permet souvent de présumer un danger de fuite en raison de l’importance de la peine dont le prévenu est menacé (ATF 138 IV 81 c. 3.1 non publié ; TF 1B_145/2012 du 19 avril 2012 c. 3.1 et les références citées).</w:t>
      </w:r>
    </w:p>
    <w:p>
      <w:r>
        <w:rPr>
          <w:b/>
        </w:rPr>
        <w:t>E. 3.3</w:t>
      </w:r>
    </w:p>
    <w:p>
      <w:r>
        <w:t>En l’espèce, le recourant est de nationalité biélorusse. Il se trouve en situation irrégulière en Suisse depuis son arrivée en 2011 et sa situation personnelle est chaotique. Il n’a pas de domicile fixe et n’a aucune ressource financière. Il ne présente aucune attache en Suisse et risque une condamnation à une peine privative de liberté conséquente pour, notamment, vol en bande et par métier. Au vu de ce qui précède, si J.________ venait à être libéré, il est à craindre qu’il ne quitte la Suisse ou ne vive dans la clandestinité, afin de se soustraire à la procédure pénale. Ce n’est pas le manque de moyens matériels et financiers, comme le soutient le recourant, qui pourrait l’empêcher de fuir ou de vivre dans la clandestinité. C’est ainsi à raison que le Tribunal des mesures de contrainte a retenu un risque de fuite.</w:t>
      </w:r>
    </w:p>
    <w:p>
      <w:r>
        <w:rPr>
          <w:b/>
        </w:rPr>
        <w:t>E. 4.1</w:t>
      </w:r>
    </w:p>
    <w:p>
      <w:r>
        <w:t>Le Tribunal des mesures de contrainte a également retenu un risque de récidive.</w:t>
      </w:r>
    </w:p>
    <w:p>
      <w:r>
        <w:rPr>
          <w:b/>
        </w:rPr>
        <w:t>E. 4.2</w:t>
      </w:r>
    </w:p>
    <w:p>
      <w:r>
        <w:t>Le maintien en détention avant jugement ne peut se justifier en raison d’un risque de réitération que si le pronostic est très défavorable et si les délits dont l'autorité redoute la réitération sont graves (ATF 137 IV 84 c. 4.5, JT 2011 IV 325 ; ATF 135 I 71 c. 2.3 ; ATF 133 I 270 c. 2.2 et les arrêts cités, JT 2011 IV 3 ;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w:t>
      </w:r>
    </w:p>
    <w:p>
      <w:r>
        <w:rPr>
          <w:b/>
        </w:rPr>
        <w:t>E. 4.3</w:t>
      </w:r>
    </w:p>
    <w:p>
      <w:r>
        <w:t>En l’espèce, le casier judiciaire du recourant comporte cinq condamnations, entre 2012 et 2015, pour notamment vol en bande, vol et infraction à la Loi fédérale sur les étrangers. Deux semaines après avoir purgé une peine de prison, J.________ se voit reprocher d’avoir repris son activité délictueuse dans le même domaine d’infraction en compagnie d’autres compatriotes biélorusses. Au vu des nombreux antécédents judiciaires de l’intéressé en matière d’infraction contre le patrimoine et de sa situation personnelle précaire, le risque de récidive est manifeste.</w:t>
      </w:r>
    </w:p>
    <w:p>
      <w:r>
        <w:rPr>
          <w:b/>
        </w:rPr>
        <w:t>E. 4.4</w:t>
      </w:r>
    </w:p>
    <w:p>
      <w:r>
        <w:t>L’existence des risques de fuite et de récidive suffit à justifier le maintien de J.________ en détention provisoire et dispense l'autorité de céans d’examiner le risque de collusion également mis en évidence par le Tribunal des mesures de contrainte.</w:t>
      </w:r>
    </w:p>
    <w:p>
      <w:r>
        <w:rPr>
          <w:b/>
        </w:rPr>
        <w:t>E. 5.1</w:t>
      </w:r>
    </w:p>
    <w:p>
      <w:r>
        <w:t>Conformément au principe de la proportionnalité (cf. art. 36 al. 3 Cst. [Constitution fédérale de la Confédération suisse du 18 avril 1999 ; RS 101] ; pour la procédure pénale, cf. art. 197 al. 1 let. c CPP), il convient d'examiner les possibilités de mettre en oeuvre d'autres solutions moins dommageables que la détention (règle de la nécessité), qui représente l'ultima ratio.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Du fait que les mesures de substitution – énumérées de manière non exhaustive à l'art. 237 al. 2 CPP (Moreillon/Parein-Reymond, Petit commentaire du Code de procédure pénale, n. 12 ad art. 237 CPP) – sont un succédané à la détention provisoire, le tribunal doit les prononcer à la place de la détention provisoire ou pour des motifs de sûreté si elles permettent d'empêcher la concrétisation du risque (Schmocker, op. cit., n. 2 ad art. 237 CPP). Font notamment partie des mesures de substitution au sens de cette disposition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w:t>
      </w:r>
    </w:p>
    <w:p>
      <w:r>
        <w:rPr>
          <w:b/>
        </w:rPr>
        <w:t>E. 5.2</w:t>
      </w:r>
    </w:p>
    <w:p>
      <w:r>
        <w:t>En l’occurrence, vu la situation personnelle précaire du recourant, qui ne dispose d’aucune ressource financière, ni même de domicile fixe, aucune mesure de substitution n’est envisageable pour pallier les différents risques énumérés.</w:t>
      </w:r>
    </w:p>
    <w:p>
      <w:r>
        <w:rPr>
          <w:b/>
        </w:rPr>
        <w:t>E. 6.1</w:t>
      </w:r>
    </w:p>
    <w:p>
      <w:r>
        <w:t>Concernant le principe de la proportionnalité (art. 212 al. 3 CPP),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(ATF 133 I 168 c. 4.1 ; ATF 132 I 21 c. 4.1 ; TF 31 août 2011/1B_411/2011 c. 4.1). Le fait que la peine encourue puisse être assortie du sursis, total ou partiel, n'est pas déterminant sous cet angle (ATF 133 I 270 c. 3.4.2).</w:t>
      </w:r>
    </w:p>
    <w:p>
      <w:r>
        <w:rPr>
          <w:b/>
        </w:rPr>
        <w:t>E. 6.2</w:t>
      </w:r>
    </w:p>
    <w:p>
      <w:r>
        <w:t>Compte tenu des actes qui lui sont reprochés et de ses antécédents judiciaires en la matière, le recourant s'expose à une peine privative de liberté d’une durée supérieure à celle de la détention provisoire subie à ce jour. Au vu de ces éléments, le principe de la proportionnalité de la détention provisoire demeure respecté.</w:t>
      </w:r>
    </w:p>
    <w:p>
      <w:r>
        <w:rPr>
          <w:b/>
        </w:rPr>
        <w:t>E. 7</w:t>
      </w:r>
    </w:p>
    <w:p>
      <w:r>
        <w:t>Il résulte de ce qui précède que le recours, manifestement mal fondé, doit être rejeté sans autre échange d’écritures (art. 390 al. 2 CPP) et l'ordonnance du 4 septembre 2015 confirmée. Les frais de la procédure de recours, constitués en l’espèce de l’émolument d'arrêt (art. 422 al. 1 CPP), par 880 fr. (art. 20 al. 1 TFIP [tarif des frais de procédure et indemnités en matière pénale du 28 septembre 2010 ; RSV 312.03.1]), et des frais imputables à la défense d’office (art. 422 al. 1 et 2 let. a CPP), fixés à 450 fr., plus la TVA par 36 fr, soit un total de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4 septembre 2015 est confirmée. III. L’indemnité allouée au défenseur d’office de J.________ est fixée à 486 fr. (quatre cent huitante-six francs). IV. Les frais d’arrêt, par 880 fr. (huit cent huitante francs), ainsi que l’indemnité due au défenseur d’office de J.________, par 486 fr. (quatre cent huitante-six francs), sont mis à la charge de ce dernier. V. Le remboursement à l’Etat de l’indemnité allouée au chiffre III ci-dessus sera exigible que pour autant que la situation économique de J.________ se soit améliorée. VI. Le présent arrêt est exécutoire. Le président :               La greffière : Du Le présent arrêt, dont la rédaction a été approuvée à huis clos, est notifié, par l'envoi d'une copie complète, à : - Me Joëlle Zimmermann, avocate (pour J.________), - Ministère public central, et communiqué à : - Mme la Présidente du Tribunal des mesures de contrainte, - M. le Procureur du Ministère public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