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714 vom 22. September 2015</w:t>
      </w:r>
    </w:p>
    <w:p>
      <w:r>
        <w:t>VD Tribunal cantonal, 2015-09-22, FR</w:t>
      </w:r>
    </w:p>
    <w:p>
      <w:r>
        <w:rPr>
          <w:b/>
        </w:rPr>
        <w:t xml:space="preserve">Quelle: </w:t>
      </w:r>
      <w:r>
        <w:t>https://mcp.opencaselaw.ch/entscheid/vd_findinfo_D_cision___2015___714</w:t>
      </w:r>
    </w:p>
    <w:p>
      <w:r>
        <w:t>FR: VD_FINDINFO Décision / 2015 / 714 du 22 septembre 2015</w:t>
      </w:r>
    </w:p>
    <w:p>
      <w:r>
        <w:t>IT: VD_FINDINFO Décision / 2015 / 714 del 22 settembre 2015</w:t>
      </w:r>
    </w:p>
    <w:p>
      <w:pPr>
        <w:pStyle w:val="Heading2"/>
      </w:pPr>
      <w:r>
        <w:t>Regeste</w:t>
      </w:r>
    </w:p>
    <w:p>
      <w:r>
        <w:t>CLASSEMENT DE LA PROCÉDURE, LÉSION CORPORELLE SIMPLE, ABUS D'AUTORITÉ, PROPORTIONNALITÉ | 123 CP, 14 CP, 312 CP, 393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(CREP 10 juin 2015/390 c. 1 ; CREP 20 mai 2015/349 c. 1).</w:t>
      </w:r>
    </w:p>
    <w:p>
      <w:r>
        <w:rPr>
          <w:b/>
        </w:rPr>
        <w:t>E. 1.2</w:t>
      </w:r>
    </w:p>
    <w:p>
      <w:r>
        <w:t>Interjeté dans le délai légal auprès de l’autorité compétente par la partie plaignante, qui a la qualité pour recourir (art. 382 al. 1 CPP), et satisfaisant aux conditions de forme posées par la loi (art. 385 al. 1 CPP), le recours est recevable.</w:t>
      </w:r>
    </w:p>
    <w:p>
      <w:r>
        <w:rPr>
          <w:b/>
        </w:rPr>
        <w:t>E. 2.1</w:t>
      </w:r>
    </w:p>
    <w:p>
      <w:r>
        <w:t>Le recourant invoque une violation de son droit d’être entendu du fait que l’ordonnance attaquée ne respecterait pas les exigences de forme posées à l’art. 81 al.</w:t>
      </w:r>
    </w:p>
    <w:p>
      <w:r>
        <w:rPr>
          <w:b/>
        </w:rPr>
        <w:t>E. 2.2</w:t>
      </w:r>
    </w:p>
    <w:p>
      <w:r>
        <w:t>Le droit d'être entendu, garanti tant par l'art. 29 al. 2 Cst. (Constitution fédérale de la Confédération suisse du 18 avril 1999 ; RS 101) que par l'art. 27 al. 2 Cst-VD (Constitution du canton de Vaud du 14 avril 2003 ; RSV 101.01), comporte celui de recevoir une décision suffisamment motivée. Ce droit impose en particulier au juge de motiver sa décision, afin que le justiciable puisse la comprendre et exercer ses droits de recours à bon escient. L'objet et la précision des indications à fournir dépendent de la nature de l'affaire et des circonstances particulières du cas ;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Il n'a donc pas l'obligation d'exposer et de discuter tous les faits, moyens de preuve et griefs invoqués par les parties, mais peut au contraire se limiter à l'examen des questions décisives pour l'issue du litige (ATF 139 IV 179 c. 2.2 ; TF 6B_932/2013 du 31 mars 2014).</w:t>
      </w:r>
    </w:p>
    <w:p>
      <w:r>
        <w:rPr>
          <w:b/>
        </w:rPr>
        <w:t>E. 2.3</w:t>
      </w:r>
    </w:p>
    <w:p>
      <w:r>
        <w:t>Il est vrai que l’ordonnance attaquée ne mentionne pas expressément sur quelle lettre de l’art. 319 al. 1 CPP le classement est fondé. Il y a toutefois lieu de constater que la décision expose à la fois les faits déterminants en droit et l’appréciation juridique que l’autorité en déduit. Dans cette mesure, force est de considérer que la motivation de l’ordonnance de classement a permis au recourant d’en contester tous les points qu’il entendait soumettre à la cognition de la Chambre des recours pénale. D’ailleurs, son écriture de recours démontre qu’il était tout à fait à même de se rendre compte de la portée de l’ordonnance et de l'attaquer en toute connaissance de cause. Au demeurant, même en admettant une violation du droit d’être entendu, le prétendu vice qui en résulterait serait réparé par la présente procédure de recours, dès lors que le recourant a eu la possibilité de s’exprimer librement devant l’autorité de céans, qui dispose du même pouvoir d'examen que l'autorité inférieure, et qui peut ainsi contrôler librement l'état de fait et les considérations juridiques de l’ordonnance attaquée (cf. art. 391 al. 1 CPP ; ATF 133 I 201 c. 2.2 ; ATF 129 I 129 c. 2.2.3 ; TF 1B_36/2010 du 19 août 2010 ; CREP 31 juillet 2015/574 c. 2.5). Par conséquent, le moyen tiré de la violation du droit d’être entendu doit être rejeté. 3. 3.1 Le recourant se plaint d’une constatation erronée des faits en ce sens qu’il ne serait pas établi qu’il avait refusé de se soumettre aux injonctions de l’agent de police. Il fait en outre valoir que c’est à tort que le Procureur a retenu la version du policier au lieu de la sienne. Selon lui, il ne pourrait être exclu que l’intervention de l’agent de police ait pu différer de celle décrite dans son audition et qu’elle ait pu manquer de proportion. 3.2 3.2.1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cf. ég. ATF 138 IV 186 c. 4). 3.2.2 Conformément à l'art. 14 CP (Code pénal suisse du 21 décembre 1937 ; RS 311.1), quiconque agit comme la loi l'ordonne ou l'autorise se comporte de manière licite, même si l'acte est punissable en vertu de ce même code ou d’une autre loi.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 3.1 et la référence citée). Ainsi, les autorités judiciaires ne doivent pas se livrer à des raisonnements a posteriori trop subtils pour établir si l'auteur des mesures de défense n'aurait pas pu ou dû se contenter d'avoir recours à des moyens moins dommageables (Monnier ; in : Roth/Moreillon [éd.], Commentaire romand, Code pénal I, Art. 1-110 CP, Bâle 2009, n. 5 ad art. 14-18 CP et les références citées). S'agissant de la Police Municipale de Lausanne, le Règlement général du 27 novembre 2001 de la police de la commune de Lausanne dispose à son art. 7 al. 1 que la police locale ressortit à la Municipalité qui assure l'exécution du règlement et veille à son application, par l'entremise du corps de police et des fonctionnaires qu'elle désigne à cet effet, et précise à son art. 8 que l'usage de la force devra être proportionné aux circonstances et devra être l'ultime moyen de contrainte. 3.3 A l’appui de son ordonnance, le Procureur a retenu que l’interpellation de X.________ avait été ordonnée par la hiérarchie en raison du fait qu’il avait refusé d’obtempérer aux ordres de la police de contourner le Château d’Ouchy pour se rendre à la bouche du métro M2. La fouille de sécurité avait ensuite été rendue difficile par le comportement du plaignant. Dans ces circonstances, l’usage de la contrainte avait été proportionné. Cette appréciation doit être confirmée. Il n’y a aucune raison de s’écarter de la version retenue. Le recourant n’est en effet pas crédible lorsqu’il prétend avoir été frappé à trois reprises au moins lorsqu’il était au sol ; les lésions constatées ne permettent en tous les cas pas de corroborer ce point. Il ne livre en outre que sa propre version des faits, sans aucun élément concret susceptible de modifier l’appréciation faite par le Procureur. A l’inverse, il faut constater que les explications fournies par l’agent de police quant à l’enchaînement des faits apparaissent cohérentes. S’agissant de la décision d’intégrer le plaignant au dispositif de contrôle policier et de l’interpeller, la déposition du chef du groupe M.________ confirme qu’elle a été prise du fait que le plaignant et les personnes l’accompagnant avaient refusé d’exécuter les injonctions qui leur avaient été données de contourner le Château d’Ouchy et de ne pas se diriger vers le cordon de police. Le rapport de police fait en outre état d’incivilités des manifestants à l’encontre des policiers durant la manifestation, et même après, et expose les circonstances de la mise en place du dispositif de sécurité visant à interpeller les manifestants qui refusaient de quitter les lieux. Eu égard aux circonstances de l’espèce, en ne se soumettant pas aux ordres de la police, puis en se montrant peu collaborant lors de la fouille – étant rappelé qu’il se tortillait, gesticulait et insistait pour connaître les raisons de son interpellation –, le recourant a provoqué la décision de le mettre au sol. Les actes du policier répondaient ainsi à la nécessité d’interpeller le plaignant, de sorte qu’il n’y a pas manifestement d’abus d’autorité (art. 312 CP). Concernant les lésions corporelles (art. 123 CP), subsidiairement les voies de fait (art. 126 CP), l’acte était également autorisé par la loi au sens de l’art. 14 CP et la maîtrise, par l’emploi de la « technique usuelle », proportionnée. Il convient de souligner à cet égard que la manifestation devait se terminer à 19h00. Comme vers 20h30 des manifestants étaient encore présents, les policiers avaient reçu l’ordre de les dissoudre. Malgré l’ultimatum donné de quitter les lieux, des manifestants refusaient encore de partir à 21h00 et défiaient même les forces de l’ordre. Le dispositif policier visait en définitive à les regrouper, en faisant une masse pour les identifier, en vue de les dénoncer ensuite pour non-respect des conditions de la manifestation (cf. rapport de police du 8 mai 2014). Dans ces conditions, compte tenu de l’ultimatum annoncé par mégaphone, le recourant qui était resté sur les lieux ne pouvait ignorer que s’il restait sur les lieux, la police procéderait à un contrôle de son identité. Il connaissait donc les raisons de son interpellation et devait se conformer aux ordres du policier. Au vu de ces éléments, il y a lieu de considérer que le prévenu a agi dans le cadre de ses devoirs et que le recours à la contrainte physique était licite et adéquat, conformément aux art. 14 CP et 7 al. 1 du Règlement général du 27 novembre 2001 de la police de la commune de Lausanne (cf. c. 3.2.2 supra). Aucune autre mesure d’instruction n’est susceptible de conduire à une appréciation différente, de sorte qu’en définitive, une condamnation paraît exclue, ou à tout le moins infiniment moins probable qu’un acquittement. Le classement peut donc être confirmé.</w:t>
      </w:r>
    </w:p>
    <w:p>
      <w:r>
        <w:rPr>
          <w:b/>
        </w:rPr>
        <w:t>E. 4</w:t>
      </w:r>
    </w:p>
    <w:p>
      <w:r>
        <w:t>Il résulte de ce qui précède que le recours, manifestement mal fondé, doit être rejeté sans autre échange d’écritures (art. 390 al. 2 CPP) et l’ordonnance du 9 juillet 2015 confirmée. La requête tendant à la désignation d’un conseil juridique gratuit pour la procédure devant la Cour de céans doit également être rejetée, le recours apparaissant d’emblée dénué de chances de succès (CREP 4 mai 2015/304 c. 3 ; CREP 19 mars 2012/244 c. 3). Les frais de la procédure de recours, constitués en l'espèce uniquement de l'émolument d'arrêt (art. 422 al. 1 CPP),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9 juillet 2015 est confirmée. III. La requête tendant à la désignation d’un conseil juridique gratuit pour la procédure de recours est rejetée. IV. Les frais de la procédure de recours, par 1'210 fr. (mille deux cent dix francs), sont mis à la charge de X.________. V. Le présent arrêt est exécutoire. Le président : La greffière : Du Le présent arrêt, dont la rédaction a été approuvée à huis clos, est notifié, par l'envoi d'une copie complète, à : - M. Philippe Graf, avocat (pour X.________), - Mme Roxane Mingard, avocate (pour K.________),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